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outlineLvl w:val="0"/>
        <w:rPr>
          <w:rFonts w:hint="eastAsia" w:ascii="宋体" w:hAnsi="宋体" w:eastAsia="宋体" w:cs="宋体"/>
          <w:b/>
          <w:bCs/>
          <w:sz w:val="32"/>
          <w:szCs w:val="32"/>
        </w:rPr>
      </w:pPr>
      <w:bookmarkStart w:id="0" w:name="PO_t_第二章用户需求书_2"/>
      <w:bookmarkStart w:id="5" w:name="_GoBack"/>
      <w:r>
        <w:rPr>
          <w:rFonts w:hint="eastAsia" w:ascii="宋体" w:hAnsi="宋体" w:cs="宋体"/>
          <w:b/>
          <w:bCs/>
          <w:sz w:val="32"/>
          <w:szCs w:val="32"/>
        </w:rPr>
        <w:t>广东省韶关监狱救护车担架采购项目</w:t>
      </w:r>
      <w:r>
        <w:rPr>
          <w:rFonts w:hint="eastAsia" w:ascii="宋体" w:hAnsi="宋体" w:eastAsia="宋体" w:cs="宋体"/>
          <w:b/>
          <w:bCs/>
          <w:sz w:val="32"/>
          <w:szCs w:val="32"/>
        </w:rPr>
        <w:t>需求书</w:t>
      </w:r>
    </w:p>
    <w:bookmarkEnd w:id="5"/>
    <w:p>
      <w:pPr>
        <w:pStyle w:val="2"/>
        <w:rPr>
          <w:rFonts w:hint="eastAsia"/>
        </w:rPr>
      </w:pPr>
    </w:p>
    <w:bookmarkEnd w:id="0"/>
    <w:p>
      <w:pPr>
        <w:snapToGrid w:val="0"/>
        <w:spacing w:line="360" w:lineRule="auto"/>
        <w:ind w:left="517" w:hanging="517" w:hangingChars="245"/>
        <w:rPr>
          <w:rFonts w:hint="eastAsia" w:ascii="宋体" w:hAnsi="宋体" w:cs="Times New Roman"/>
          <w:b/>
          <w:bCs/>
        </w:rPr>
      </w:pPr>
      <w:r>
        <w:rPr>
          <w:rFonts w:hint="eastAsia" w:ascii="宋体" w:hAnsi="宋体" w:cs="宋体"/>
          <w:b/>
          <w:bCs/>
        </w:rPr>
        <w:t>说明：</w:t>
      </w:r>
    </w:p>
    <w:p>
      <w:pPr>
        <w:numPr>
          <w:ilvl w:val="0"/>
          <w:numId w:val="2"/>
        </w:numPr>
        <w:snapToGrid w:val="0"/>
        <w:spacing w:line="360" w:lineRule="auto"/>
        <w:ind w:firstLine="0"/>
        <w:jc w:val="left"/>
        <w:rPr>
          <w:rFonts w:hint="eastAsia" w:ascii="宋体" w:hAnsi="宋体" w:cs="宋体"/>
          <w:b/>
          <w:bCs/>
        </w:rPr>
      </w:pPr>
      <w:r>
        <w:rPr>
          <w:rFonts w:hint="eastAsia" w:ascii="宋体" w:hAnsi="宋体" w:cs="宋体"/>
          <w:b/>
          <w:bCs/>
        </w:rPr>
        <w:t>响应供应商须对本项目进行整体响应，任何只对其中一部分进行的响应都被视为无效响应。</w:t>
      </w:r>
      <w:r>
        <w:rPr>
          <w:rFonts w:ascii="宋体" w:hAnsi="宋体" w:cs="宋体"/>
          <w:b/>
          <w:bCs/>
        </w:rPr>
        <w:t xml:space="preserve"> </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bookmarkStart w:id="1" w:name="PO_t_一、项目一览表_3"/>
      <w:r>
        <w:rPr>
          <w:rFonts w:hint="eastAsia" w:hAnsi="宋体" w:cs="Times New Roman"/>
          <w:b/>
          <w:bCs/>
        </w:rPr>
        <w:t>项目一览表</w:t>
      </w:r>
    </w:p>
    <w:bookmarkEnd w:id="1"/>
    <w:tbl>
      <w:tblPr>
        <w:tblStyle w:val="17"/>
        <w:tblW w:w="4355"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705"/>
        <w:gridCol w:w="992"/>
        <w:gridCol w:w="2864"/>
        <w:gridCol w:w="202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2705" w:type="dxa"/>
            <w:tcBorders>
              <w:tl2br w:val="nil"/>
              <w:tr2bl w:val="nil"/>
            </w:tcBorders>
            <w:shd w:val="clear" w:color="auto" w:fill="auto"/>
            <w:vAlign w:val="center"/>
          </w:tcPr>
          <w:p>
            <w:pPr>
              <w:jc w:val="center"/>
              <w:textAlignment w:val="baseline"/>
              <w:rPr>
                <w:rFonts w:hint="eastAsia" w:ascii="宋体" w:hAnsi="宋体" w:cs="宋体"/>
                <w:b/>
              </w:rPr>
            </w:pPr>
            <w:r>
              <w:rPr>
                <w:rFonts w:hint="eastAsia" w:ascii="宋体" w:hAnsi="宋体"/>
                <w:b/>
              </w:rPr>
              <w:t>采购内容</w:t>
            </w:r>
          </w:p>
        </w:tc>
        <w:tc>
          <w:tcPr>
            <w:tcW w:w="992" w:type="dxa"/>
            <w:tcBorders>
              <w:tl2br w:val="nil"/>
              <w:tr2bl w:val="nil"/>
            </w:tcBorders>
            <w:shd w:val="clear" w:color="auto" w:fill="auto"/>
            <w:vAlign w:val="center"/>
          </w:tcPr>
          <w:p>
            <w:pPr>
              <w:jc w:val="center"/>
              <w:textAlignment w:val="baseline"/>
              <w:rPr>
                <w:rFonts w:hint="eastAsia" w:ascii="宋体" w:hAnsi="宋体" w:cs="宋体"/>
                <w:b/>
              </w:rPr>
            </w:pPr>
            <w:r>
              <w:rPr>
                <w:rFonts w:hint="eastAsia" w:ascii="宋体" w:hAnsi="宋体"/>
                <w:b/>
              </w:rPr>
              <w:t>数量</w:t>
            </w:r>
          </w:p>
        </w:tc>
        <w:tc>
          <w:tcPr>
            <w:tcW w:w="2864" w:type="dxa"/>
            <w:tcBorders>
              <w:tl2br w:val="nil"/>
              <w:tr2bl w:val="nil"/>
            </w:tcBorders>
            <w:shd w:val="clear" w:color="auto" w:fill="auto"/>
            <w:vAlign w:val="center"/>
          </w:tcPr>
          <w:p>
            <w:pPr>
              <w:jc w:val="center"/>
              <w:textAlignment w:val="baseline"/>
              <w:rPr>
                <w:rFonts w:hint="eastAsia" w:ascii="宋体" w:hAnsi="宋体" w:cs="宋体"/>
                <w:b/>
              </w:rPr>
            </w:pPr>
            <w:r>
              <w:rPr>
                <w:rFonts w:hint="eastAsia" w:ascii="宋体" w:hAnsi="宋体"/>
                <w:b/>
              </w:rPr>
              <w:t>交货期</w:t>
            </w:r>
          </w:p>
        </w:tc>
        <w:tc>
          <w:tcPr>
            <w:tcW w:w="2022" w:type="dxa"/>
            <w:tcBorders>
              <w:tl2br w:val="nil"/>
              <w:tr2bl w:val="nil"/>
            </w:tcBorders>
            <w:shd w:val="clear" w:color="auto" w:fill="auto"/>
            <w:vAlign w:val="center"/>
          </w:tcPr>
          <w:p>
            <w:pPr>
              <w:jc w:val="center"/>
              <w:textAlignment w:val="baseline"/>
              <w:rPr>
                <w:rFonts w:hint="eastAsia" w:ascii="宋体" w:hAnsi="宋体" w:cs="宋体"/>
              </w:rPr>
            </w:pPr>
            <w:r>
              <w:rPr>
                <w:rFonts w:hint="eastAsia" w:ascii="宋体" w:hAnsi="宋体" w:cs="宋体"/>
                <w:b/>
                <w:bCs/>
              </w:rPr>
              <w:t>预算金额（元）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2705" w:type="dxa"/>
            <w:tcBorders>
              <w:tl2br w:val="nil"/>
              <w:tr2bl w:val="nil"/>
            </w:tcBorders>
            <w:vAlign w:val="center"/>
          </w:tcPr>
          <w:p>
            <w:pPr>
              <w:jc w:val="center"/>
              <w:textAlignment w:val="baseline"/>
              <w:rPr>
                <w:rFonts w:hint="eastAsia" w:ascii="宋体" w:hAnsi="宋体" w:cs="宋体"/>
              </w:rPr>
            </w:pPr>
            <w:r>
              <w:rPr>
                <w:rFonts w:hint="eastAsia" w:ascii="宋体" w:hAnsi="宋体" w:cs="Times New Roman"/>
              </w:rPr>
              <w:t>广东省韶关监狱救护车担架采购项目</w:t>
            </w:r>
          </w:p>
        </w:tc>
        <w:tc>
          <w:tcPr>
            <w:tcW w:w="992" w:type="dxa"/>
            <w:tcBorders>
              <w:tl2br w:val="nil"/>
              <w:tr2bl w:val="nil"/>
            </w:tcBorders>
            <w:vAlign w:val="center"/>
          </w:tcPr>
          <w:p>
            <w:pPr>
              <w:jc w:val="center"/>
              <w:textAlignment w:val="baseline"/>
              <w:rPr>
                <w:rFonts w:hint="eastAsia" w:ascii="宋体" w:hAnsi="宋体" w:cs="宋体"/>
              </w:rPr>
            </w:pPr>
            <w:r>
              <w:rPr>
                <w:rFonts w:hint="eastAsia" w:ascii="宋体" w:hAnsi="宋体" w:cs="Times New Roman"/>
              </w:rPr>
              <w:t>20架</w:t>
            </w:r>
          </w:p>
        </w:tc>
        <w:tc>
          <w:tcPr>
            <w:tcW w:w="2864" w:type="dxa"/>
            <w:tcBorders>
              <w:tl2br w:val="nil"/>
              <w:tr2bl w:val="nil"/>
            </w:tcBorders>
            <w:vAlign w:val="center"/>
          </w:tcPr>
          <w:p>
            <w:pPr>
              <w:jc w:val="center"/>
              <w:textAlignment w:val="baseline"/>
              <w:rPr>
                <w:rFonts w:hint="eastAsia" w:ascii="宋体" w:hAnsi="宋体" w:cs="宋体"/>
              </w:rPr>
            </w:pPr>
            <w:r>
              <w:rPr>
                <w:rFonts w:hint="eastAsia" w:ascii="宋体" w:hAnsi="宋体" w:cs="Times New Roman"/>
              </w:rPr>
              <w:t>合同签订后，15日历天内完成产品交付并完成安装调试</w:t>
            </w:r>
          </w:p>
        </w:tc>
        <w:tc>
          <w:tcPr>
            <w:tcW w:w="2022" w:type="dxa"/>
            <w:tcBorders>
              <w:tl2br w:val="nil"/>
              <w:tr2bl w:val="nil"/>
            </w:tcBorders>
            <w:vAlign w:val="center"/>
          </w:tcPr>
          <w:p>
            <w:pPr>
              <w:jc w:val="center"/>
              <w:textAlignment w:val="baseline"/>
              <w:rPr>
                <w:rFonts w:hint="eastAsia" w:ascii="宋体" w:hAnsi="宋体"/>
                <w:bCs/>
              </w:rPr>
            </w:pPr>
            <w:r>
              <w:rPr>
                <w:rFonts w:hint="eastAsia" w:ascii="宋体" w:hAnsi="宋体"/>
                <w:bCs/>
              </w:rPr>
              <w:t>人民币35484元</w:t>
            </w:r>
          </w:p>
        </w:tc>
      </w:tr>
    </w:tbl>
    <w:p>
      <w:pPr>
        <w:pStyle w:val="9"/>
        <w:numPr>
          <w:ilvl w:val="0"/>
          <w:numId w:val="3"/>
        </w:numPr>
        <w:tabs>
          <w:tab w:val="left" w:pos="540"/>
        </w:tabs>
        <w:adjustRightInd w:val="0"/>
        <w:snapToGrid w:val="0"/>
        <w:spacing w:line="360" w:lineRule="auto"/>
        <w:ind w:firstLine="0"/>
        <w:jc w:val="left"/>
        <w:rPr>
          <w:rFonts w:hint="eastAsia" w:hAnsi="宋体" w:cs="Times New Roman"/>
          <w:b/>
          <w:bCs/>
        </w:rPr>
      </w:pPr>
      <w:bookmarkStart w:id="2" w:name="PO_t_第三章零散采购附件_7"/>
      <w:r>
        <w:rPr>
          <w:rFonts w:hint="eastAsia" w:hAnsi="宋体" w:cs="Times New Roman"/>
          <w:b/>
          <w:bCs/>
        </w:rPr>
        <w:t>项目名称：</w:t>
      </w:r>
    </w:p>
    <w:p>
      <w:pPr>
        <w:spacing w:line="360" w:lineRule="auto"/>
        <w:ind w:left="420"/>
        <w:jc w:val="left"/>
        <w:rPr>
          <w:rFonts w:hint="eastAsia" w:ascii="宋体" w:hAnsi="宋体" w:cs="Times New Roman"/>
          <w:b/>
          <w:bCs/>
        </w:rPr>
      </w:pPr>
      <w:r>
        <w:rPr>
          <w:rFonts w:hint="eastAsia" w:ascii="宋体" w:hAnsi="宋体" w:cs="Times New Roman"/>
        </w:rPr>
        <w:t>项目名称：广东省韶关监狱救护车担架采购项目。</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设备参数表</w:t>
      </w:r>
    </w:p>
    <w:tbl>
      <w:tblPr>
        <w:tblStyle w:val="17"/>
        <w:tblW w:w="8604" w:type="dxa"/>
        <w:jc w:val="center"/>
        <w:tblLayout w:type="fixed"/>
        <w:tblCellMar>
          <w:top w:w="0" w:type="dxa"/>
          <w:left w:w="108" w:type="dxa"/>
          <w:bottom w:w="0" w:type="dxa"/>
          <w:right w:w="108" w:type="dxa"/>
        </w:tblCellMar>
      </w:tblPr>
      <w:tblGrid>
        <w:gridCol w:w="1691"/>
        <w:gridCol w:w="3179"/>
        <w:gridCol w:w="728"/>
        <w:gridCol w:w="1540"/>
        <w:gridCol w:w="1466"/>
      </w:tblGrid>
      <w:tr>
        <w:tblPrEx>
          <w:tblCellMar>
            <w:top w:w="0" w:type="dxa"/>
            <w:left w:w="108" w:type="dxa"/>
            <w:bottom w:w="0" w:type="dxa"/>
            <w:right w:w="108" w:type="dxa"/>
          </w:tblCellMar>
        </w:tblPrEx>
        <w:trPr>
          <w:trHeight w:val="634"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Times New Roman"/>
                <w:b/>
              </w:rPr>
            </w:pPr>
            <w:bookmarkStart w:id="3" w:name="_Toc11060657"/>
            <w:r>
              <w:rPr>
                <w:rFonts w:hint="eastAsia" w:ascii="宋体" w:hAnsi="宋体" w:cs="Times New Roman"/>
                <w:b/>
              </w:rPr>
              <w:t>采购内容</w:t>
            </w:r>
            <w:bookmarkEnd w:id="3"/>
          </w:p>
        </w:tc>
        <w:tc>
          <w:tcPr>
            <w:tcW w:w="3179"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b/>
              </w:rPr>
              <w:t>规格型号</w:t>
            </w:r>
          </w:p>
        </w:tc>
        <w:tc>
          <w:tcPr>
            <w:tcW w:w="72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ascii="宋体" w:hAnsi="宋体" w:cs="Times New Roman"/>
                <w:b/>
              </w:rPr>
              <w:t>数量</w:t>
            </w:r>
          </w:p>
        </w:tc>
        <w:tc>
          <w:tcPr>
            <w:tcW w:w="154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ascii="宋体" w:hAnsi="宋体" w:cs="Times New Roman"/>
                <w:b/>
              </w:rPr>
              <w:t>单价（</w:t>
            </w:r>
            <w:r>
              <w:rPr>
                <w:rFonts w:hint="eastAsia" w:ascii="宋体" w:hAnsi="宋体" w:cs="Times New Roman"/>
                <w:b/>
                <w:bCs/>
              </w:rPr>
              <w:t>元/架</w:t>
            </w:r>
            <w:r>
              <w:rPr>
                <w:rFonts w:ascii="宋体" w:hAnsi="宋体" w:cs="Times New Roman"/>
                <w:b/>
              </w:rPr>
              <w:t>）</w:t>
            </w:r>
          </w:p>
        </w:tc>
        <w:tc>
          <w:tcPr>
            <w:tcW w:w="146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b/>
              </w:rPr>
            </w:pPr>
            <w:r>
              <w:rPr>
                <w:rFonts w:ascii="宋体" w:hAnsi="宋体" w:cs="Times New Roman"/>
                <w:b/>
              </w:rPr>
              <w:t>总价（</w:t>
            </w:r>
            <w:r>
              <w:rPr>
                <w:rFonts w:hint="eastAsia" w:ascii="宋体" w:hAnsi="宋体" w:cs="Times New Roman"/>
              </w:rPr>
              <w:t>元</w:t>
            </w:r>
            <w:r>
              <w:rPr>
                <w:rFonts w:ascii="宋体" w:hAnsi="宋体" w:cs="Times New Roman"/>
                <w:b/>
              </w:rPr>
              <w:t>）</w:t>
            </w:r>
          </w:p>
        </w:tc>
      </w:tr>
      <w:tr>
        <w:tblPrEx>
          <w:tblCellMar>
            <w:top w:w="0" w:type="dxa"/>
            <w:left w:w="108" w:type="dxa"/>
            <w:bottom w:w="0" w:type="dxa"/>
            <w:right w:w="108" w:type="dxa"/>
          </w:tblCellMar>
        </w:tblPrEx>
        <w:trPr>
          <w:trHeight w:val="884" w:hRule="atLeast"/>
          <w:jc w:val="center"/>
        </w:trPr>
        <w:tc>
          <w:tcPr>
            <w:tcW w:w="169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rPr>
              <w:t>救护车担架</w:t>
            </w:r>
          </w:p>
        </w:tc>
        <w:tc>
          <w:tcPr>
            <w:tcW w:w="3179"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rPr>
              <w:t>1900×550×250（折叠后）/920mm（图1）、后固定锁方式（图2）出口宽边单轮、铝合金</w:t>
            </w:r>
          </w:p>
        </w:tc>
        <w:tc>
          <w:tcPr>
            <w:tcW w:w="728"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rPr>
              <w:t>20架</w:t>
            </w:r>
          </w:p>
        </w:tc>
        <w:tc>
          <w:tcPr>
            <w:tcW w:w="1540"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rPr>
              <w:t>1774.2</w:t>
            </w:r>
          </w:p>
        </w:tc>
        <w:tc>
          <w:tcPr>
            <w:tcW w:w="1466" w:type="dxa"/>
            <w:tcBorders>
              <w:top w:val="single" w:color="auto" w:sz="4" w:space="0"/>
              <w:left w:val="nil"/>
              <w:bottom w:val="single" w:color="auto" w:sz="4" w:space="0"/>
              <w:right w:val="single" w:color="auto" w:sz="4" w:space="0"/>
            </w:tcBorders>
            <w:vAlign w:val="center"/>
          </w:tcPr>
          <w:p>
            <w:pPr>
              <w:spacing w:line="360" w:lineRule="auto"/>
              <w:jc w:val="center"/>
              <w:rPr>
                <w:rFonts w:hint="eastAsia" w:ascii="宋体" w:hAnsi="宋体" w:cs="Times New Roman"/>
              </w:rPr>
            </w:pPr>
            <w:r>
              <w:rPr>
                <w:rFonts w:hint="eastAsia" w:ascii="宋体" w:hAnsi="宋体" w:cs="Times New Roman"/>
              </w:rPr>
              <w:t>35484</w:t>
            </w:r>
          </w:p>
        </w:tc>
      </w:tr>
    </w:tbl>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总体要求</w:t>
      </w:r>
    </w:p>
    <w:p>
      <w:pPr>
        <w:spacing w:line="360" w:lineRule="auto"/>
        <w:ind w:left="420"/>
        <w:jc w:val="left"/>
        <w:rPr>
          <w:rFonts w:hint="eastAsia" w:ascii="宋体" w:hAnsi="宋体" w:cs="Times New Roman"/>
        </w:rPr>
      </w:pPr>
      <w:r>
        <w:rPr>
          <w:rFonts w:hint="eastAsia" w:ascii="宋体" w:hAnsi="宋体" w:cs="Times New Roman"/>
        </w:rPr>
        <w:t>1.成交供应商必须提供原厂全新的货物，提供厂家验收合格证明、产品质量保证书、原厂货品清单。</w:t>
      </w:r>
    </w:p>
    <w:p>
      <w:pPr>
        <w:spacing w:line="360" w:lineRule="auto"/>
        <w:ind w:left="420"/>
        <w:jc w:val="left"/>
        <w:rPr>
          <w:rFonts w:hint="eastAsia" w:ascii="宋体" w:hAnsi="宋体" w:cs="Times New Roman"/>
        </w:rPr>
      </w:pPr>
      <w:r>
        <w:rPr>
          <w:rFonts w:hint="eastAsia" w:ascii="宋体" w:hAnsi="宋体" w:cs="Times New Roman"/>
        </w:rPr>
        <w:t>2.成交供应商应对</w:t>
      </w:r>
      <w:r>
        <w:rPr>
          <w:rFonts w:ascii="宋体" w:hAnsi="宋体" w:cs="Times New Roman"/>
        </w:rPr>
        <w:t>项目采购范围内</w:t>
      </w:r>
      <w:r>
        <w:rPr>
          <w:rFonts w:hint="eastAsia" w:ascii="宋体" w:hAnsi="宋体" w:cs="Times New Roman"/>
        </w:rPr>
        <w:t>的全部货物及伴随服务进行报价。</w:t>
      </w:r>
    </w:p>
    <w:p>
      <w:pPr>
        <w:spacing w:line="360" w:lineRule="auto"/>
        <w:ind w:left="420"/>
        <w:jc w:val="left"/>
        <w:rPr>
          <w:rFonts w:hint="eastAsia" w:ascii="宋体" w:hAnsi="宋体" w:cs="Times New Roman"/>
        </w:rPr>
      </w:pPr>
      <w:r>
        <w:rPr>
          <w:rFonts w:hint="eastAsia" w:ascii="宋体" w:hAnsi="宋体" w:cs="Times New Roman"/>
        </w:rPr>
        <w:t>3.采购的设备需要符合设备参数表以及有关国家标准要求，如达不到要求，采购人有权找替换产品，所产生的一切费用由成交供应商负责。成交供应商提供送货上门、安装调试。</w:t>
      </w:r>
    </w:p>
    <w:p>
      <w:pPr>
        <w:spacing w:line="360" w:lineRule="auto"/>
        <w:ind w:left="420"/>
        <w:jc w:val="left"/>
        <w:rPr>
          <w:rFonts w:hint="eastAsia" w:ascii="宋体" w:hAnsi="宋体" w:cs="Times New Roman"/>
        </w:rPr>
      </w:pPr>
      <w:r>
        <w:rPr>
          <w:rFonts w:hint="eastAsia" w:ascii="宋体" w:hAnsi="宋体" w:cs="Times New Roman"/>
        </w:rPr>
        <w:t>4.本项目合同总额包括成交供应商对货物的安装、随机零配件、运输保险、质保期服务、各项税费及合同实施过程中不可预见费用等。</w:t>
      </w:r>
    </w:p>
    <w:p>
      <w:pPr>
        <w:spacing w:line="360" w:lineRule="auto"/>
        <w:ind w:left="420"/>
        <w:jc w:val="left"/>
        <w:rPr>
          <w:rFonts w:hint="eastAsia" w:ascii="宋体" w:hAnsi="宋体" w:cs="Times New Roman"/>
        </w:rPr>
      </w:pPr>
      <w:r>
        <w:rPr>
          <w:rFonts w:hint="eastAsia" w:ascii="宋体" w:hAnsi="宋体" w:cs="Times New Roman"/>
        </w:rPr>
        <w:t>5.本次采购项目最高限价为35484元，项目验收通过后成交供应商向采购人单位提供发票等相关票据，本项目的所有设备供应商必须在成交后提供厂家规定的质量保证年限及维护承诺。</w:t>
      </w:r>
    </w:p>
    <w:p>
      <w:pPr>
        <w:spacing w:line="360" w:lineRule="auto"/>
        <w:ind w:left="420"/>
        <w:jc w:val="left"/>
        <w:rPr>
          <w:rFonts w:hint="eastAsia" w:ascii="宋体" w:hAnsi="宋体" w:cs="Times New Roman"/>
        </w:rPr>
      </w:pPr>
      <w:r>
        <w:rPr>
          <w:rFonts w:hint="eastAsia" w:ascii="宋体" w:hAnsi="宋体" w:cs="Times New Roman"/>
        </w:rPr>
        <w:t>6.合同签订后，15日历天内完成产品交付并完成安装调试。</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验收要求</w:t>
      </w:r>
    </w:p>
    <w:p>
      <w:pPr>
        <w:pStyle w:val="55"/>
        <w:numPr>
          <w:ilvl w:val="0"/>
          <w:numId w:val="4"/>
        </w:numPr>
        <w:spacing w:line="360" w:lineRule="auto"/>
        <w:ind w:left="420" w:firstLine="0" w:firstLineChars="0"/>
        <w:jc w:val="left"/>
        <w:rPr>
          <w:rFonts w:hint="eastAsia" w:ascii="宋体" w:hAnsi="宋体" w:cs="Times New Roman"/>
        </w:rPr>
      </w:pPr>
      <w:r>
        <w:rPr>
          <w:rFonts w:hint="eastAsia" w:ascii="宋体" w:hAnsi="宋体" w:cs="Times New Roman"/>
        </w:rPr>
        <w:t>验收按国家有关的规定、规范及合同的有关约定进行，必要时邀请相关的专业人员或机构参与验收。验收按国家有关的规定、规范进行。</w:t>
      </w:r>
    </w:p>
    <w:p>
      <w:pPr>
        <w:pStyle w:val="55"/>
        <w:numPr>
          <w:ilvl w:val="0"/>
          <w:numId w:val="4"/>
        </w:numPr>
        <w:spacing w:line="360" w:lineRule="auto"/>
        <w:ind w:left="420" w:firstLine="0" w:firstLineChars="0"/>
        <w:jc w:val="left"/>
        <w:rPr>
          <w:rFonts w:hint="eastAsia" w:ascii="宋体" w:hAnsi="宋体" w:cs="Times New Roman"/>
        </w:rPr>
      </w:pPr>
      <w:r>
        <w:rPr>
          <w:rFonts w:hint="eastAsia" w:ascii="宋体" w:hAnsi="宋体" w:cs="Times New Roman"/>
        </w:rPr>
        <w:t>到货验收:货物运抵交货地点当日，采购人和成交供应商双方必须派出代表前往工作现场，双方进行箱外验收（但成交供应商须提前2个工作日告知采购人到货的时间）。箱内物品由双方在约定时间（到货后5个工作日内）一次性共同开箱验收，如发现缺少、损坏部件或者有不符合合同约定的其他情形的，成交供应商须及时补给或更换，如因此造成延期供货，采购人有权按成交供应商延期交货索赔。</w:t>
      </w:r>
    </w:p>
    <w:p>
      <w:pPr>
        <w:pStyle w:val="55"/>
        <w:numPr>
          <w:ilvl w:val="0"/>
          <w:numId w:val="4"/>
        </w:numPr>
        <w:spacing w:line="360" w:lineRule="auto"/>
        <w:ind w:left="420" w:firstLine="0" w:firstLineChars="0"/>
        <w:jc w:val="left"/>
        <w:rPr>
          <w:rFonts w:hint="eastAsia" w:ascii="宋体" w:hAnsi="宋体" w:cs="Times New Roman"/>
        </w:rPr>
      </w:pPr>
      <w:r>
        <w:rPr>
          <w:rFonts w:hint="eastAsia" w:ascii="宋体" w:hAnsi="宋体" w:cs="Times New Roman"/>
        </w:rPr>
        <w:t>安装调试后验收:货物安装调试完毕且成交供应商提交初验申请之日起10个工作日内，采购人和成交供应商共同进行验收，验收合格的，双方签署验收合格证书一份。终验不合格的，成交供应商在采购人给定的期限内整改完毕，并再次提交验收申请。</w:t>
      </w:r>
    </w:p>
    <w:p>
      <w:pPr>
        <w:pStyle w:val="55"/>
        <w:numPr>
          <w:ilvl w:val="0"/>
          <w:numId w:val="4"/>
        </w:numPr>
        <w:spacing w:line="360" w:lineRule="auto"/>
        <w:ind w:left="420" w:firstLine="0" w:firstLineChars="0"/>
        <w:jc w:val="left"/>
        <w:rPr>
          <w:rFonts w:hint="eastAsia" w:ascii="宋体" w:hAnsi="宋体" w:cs="Times New Roman"/>
        </w:rPr>
      </w:pPr>
      <w:r>
        <w:rPr>
          <w:rFonts w:hint="eastAsia" w:ascii="宋体" w:hAnsi="宋体" w:cs="Times New Roman"/>
        </w:rPr>
        <w:t>货物不符质量要求，致使不能实现合同目的，采购人可拒收货物。采购人拒收货物或者解除合同的，货物再次包装、装运、运输等费用以及货物毁损、丢失的风险由成交供应商承担。</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报价要求</w:t>
      </w:r>
    </w:p>
    <w:p>
      <w:pPr>
        <w:pStyle w:val="55"/>
        <w:numPr>
          <w:ilvl w:val="0"/>
          <w:numId w:val="5"/>
        </w:numPr>
        <w:spacing w:line="360" w:lineRule="auto"/>
        <w:ind w:left="420" w:firstLine="0" w:firstLineChars="0"/>
        <w:jc w:val="left"/>
        <w:rPr>
          <w:rFonts w:hint="eastAsia" w:ascii="宋体" w:hAnsi="宋体" w:cs="Times New Roman"/>
        </w:rPr>
      </w:pPr>
      <w:r>
        <w:rPr>
          <w:rFonts w:hint="eastAsia" w:ascii="宋体" w:hAnsi="宋体" w:cs="Times New Roman"/>
        </w:rPr>
        <w:t>本项目采用固定总价包干采购方式，报价不得超出最高限价，超出则视为无效报价。</w:t>
      </w:r>
    </w:p>
    <w:p>
      <w:pPr>
        <w:pStyle w:val="55"/>
        <w:numPr>
          <w:ilvl w:val="0"/>
          <w:numId w:val="5"/>
        </w:numPr>
        <w:spacing w:line="360" w:lineRule="auto"/>
        <w:ind w:left="420" w:firstLine="0" w:firstLineChars="0"/>
        <w:jc w:val="left"/>
        <w:rPr>
          <w:rFonts w:hint="eastAsia" w:ascii="宋体" w:hAnsi="宋体" w:cs="Times New Roman"/>
        </w:rPr>
      </w:pPr>
      <w:r>
        <w:rPr>
          <w:rFonts w:hint="eastAsia" w:ascii="宋体" w:hAnsi="宋体" w:cs="Times New Roman"/>
        </w:rPr>
        <w:t>报价包含但不限于以下全部费用，主要包含产品价款、备品备件价、易损件价、专用工具价、相关配件及附件、安装材料、零配件价、相关所有附属设施货物及其它的所有费用，包含物料购置费、制作费、检验费、保险费用、检测费、检定费、仓储费、运输费、装卸费、安装调试费、商检费用、银行费用、税费及一切技术和售后服务费（含相关技术指导、培训费、软件升级费用）等所有不可预见的隐含费用（以上费用如涉及到多次需求，所有费用都包含在内），如涉及软件许可使用或技术指导、人员培训，还应包括软件许可费以及一切技术服务费、人员培训费等。</w:t>
      </w:r>
    </w:p>
    <w:p>
      <w:pPr>
        <w:pStyle w:val="55"/>
        <w:numPr>
          <w:ilvl w:val="0"/>
          <w:numId w:val="5"/>
        </w:numPr>
        <w:spacing w:line="360" w:lineRule="auto"/>
        <w:ind w:left="420" w:firstLine="0" w:firstLineChars="0"/>
        <w:jc w:val="left"/>
        <w:rPr>
          <w:rFonts w:hint="eastAsia" w:ascii="宋体" w:hAnsi="宋体" w:cs="Times New Roman"/>
        </w:rPr>
      </w:pPr>
      <w:r>
        <w:rPr>
          <w:rFonts w:hint="eastAsia" w:ascii="宋体" w:hAnsi="宋体" w:cs="Times New Roman"/>
        </w:rPr>
        <w:t>本项目合同期内如涉及所投货物/设备的型号等内容有调整的，须经采购人书面同意，且重新供货的产品须按满足本项目技术指标要求的最新型号的产品，合同总价不变。</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Ansi="宋体" w:cs="Times New Roman"/>
          <w:b/>
          <w:bCs/>
        </w:rPr>
        <w:t>产品提供时间及地点</w:t>
      </w:r>
    </w:p>
    <w:p>
      <w:pPr>
        <w:pStyle w:val="55"/>
        <w:numPr>
          <w:ilvl w:val="1"/>
          <w:numId w:val="6"/>
        </w:numPr>
        <w:spacing w:line="360" w:lineRule="auto"/>
        <w:ind w:left="420" w:firstLine="0" w:firstLineChars="0"/>
        <w:jc w:val="left"/>
        <w:rPr>
          <w:rFonts w:hint="eastAsia" w:ascii="宋体" w:hAnsi="宋体" w:cs="Times New Roman"/>
        </w:rPr>
      </w:pPr>
      <w:r>
        <w:rPr>
          <w:rFonts w:hint="eastAsia" w:ascii="宋体" w:hAnsi="宋体" w:cs="Times New Roman"/>
        </w:rPr>
        <w:t>完成期：合同签订后，15日历天内完成产品交付并完成规定调试</w:t>
      </w:r>
      <w:r>
        <w:rPr>
          <w:rFonts w:ascii="宋体" w:hAnsi="宋体" w:cs="Times New Roman"/>
        </w:rPr>
        <w:t>。</w:t>
      </w:r>
    </w:p>
    <w:p>
      <w:pPr>
        <w:pStyle w:val="55"/>
        <w:numPr>
          <w:ilvl w:val="1"/>
          <w:numId w:val="6"/>
        </w:numPr>
        <w:spacing w:line="360" w:lineRule="auto"/>
        <w:ind w:left="420" w:firstLine="0" w:firstLineChars="0"/>
        <w:jc w:val="left"/>
        <w:rPr>
          <w:rFonts w:hint="eastAsia" w:ascii="宋体" w:hAnsi="宋体" w:cs="Times New Roman"/>
        </w:rPr>
      </w:pPr>
      <w:r>
        <w:rPr>
          <w:rFonts w:hint="eastAsia" w:ascii="宋体" w:hAnsi="宋体" w:cs="Times New Roman"/>
        </w:rPr>
        <w:t>提供地点：韶关市浈江区犁市镇韶城路1号。</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整体售后服务条款</w:t>
      </w:r>
    </w:p>
    <w:p>
      <w:pPr>
        <w:pStyle w:val="55"/>
        <w:numPr>
          <w:ilvl w:val="1"/>
          <w:numId w:val="7"/>
        </w:numPr>
        <w:spacing w:line="360" w:lineRule="auto"/>
        <w:ind w:left="420" w:firstLine="0" w:firstLineChars="0"/>
        <w:jc w:val="left"/>
        <w:rPr>
          <w:rFonts w:hint="eastAsia" w:ascii="宋体" w:hAnsi="宋体" w:cs="Times New Roman"/>
        </w:rPr>
      </w:pPr>
      <w:r>
        <w:rPr>
          <w:rFonts w:hint="eastAsia" w:ascii="宋体" w:hAnsi="宋体" w:cs="Times New Roman"/>
        </w:rPr>
        <w:t>从验收合格之日起算，按照厂家规定的质量保证年限进行质保，成交供应商应提供满足设备正常使用的备品备件，其费用应包括在报价价格之内。免费质保期：免费维修保修服务，免费更换配件，提供终身系统软件维护与升级服务等。免费质保期内成交供应商负责所有因设备质量问题而产生的所有费用。</w:t>
      </w:r>
    </w:p>
    <w:p>
      <w:pPr>
        <w:pStyle w:val="55"/>
        <w:numPr>
          <w:ilvl w:val="1"/>
          <w:numId w:val="7"/>
        </w:numPr>
        <w:spacing w:line="360" w:lineRule="auto"/>
        <w:ind w:left="420" w:firstLine="0" w:firstLineChars="0"/>
        <w:jc w:val="left"/>
        <w:rPr>
          <w:rFonts w:hint="eastAsia" w:ascii="宋体" w:hAnsi="宋体" w:cs="Times New Roman"/>
        </w:rPr>
      </w:pPr>
      <w:r>
        <w:rPr>
          <w:rFonts w:hint="eastAsia" w:ascii="宋体" w:hAnsi="宋体" w:cs="Times New Roman"/>
        </w:rPr>
        <w:t>免费送货上门，由成交供应商免费安装调试合格及免费对监狱工作人员培训。须派出有相应资格的技术工程师到现场负责设备安装调试，直至正常使用。</w:t>
      </w:r>
    </w:p>
    <w:p>
      <w:pPr>
        <w:pStyle w:val="55"/>
        <w:numPr>
          <w:ilvl w:val="1"/>
          <w:numId w:val="7"/>
        </w:numPr>
        <w:spacing w:line="360" w:lineRule="auto"/>
        <w:ind w:left="420" w:firstLine="0" w:firstLineChars="0"/>
        <w:jc w:val="left"/>
        <w:rPr>
          <w:rFonts w:hint="eastAsia" w:ascii="宋体" w:hAnsi="宋体" w:cs="Times New Roman"/>
        </w:rPr>
      </w:pPr>
      <w:r>
        <w:rPr>
          <w:rFonts w:hint="eastAsia" w:ascii="宋体" w:hAnsi="宋体" w:cs="Times New Roman"/>
        </w:rPr>
        <w:t>成交供应商接故障通知1小时内给予答复，6小时内到达现场提供服务（保修期内为免费服务）。保修服务方式均为成交供应商上门免费保修，即由成交供应商派员到采购人设备使用现场进行维修,由此产生的一切费用均由成交供应商承担。因采购人原因导致的维修，费用由采购人承担。</w:t>
      </w:r>
    </w:p>
    <w:p>
      <w:pPr>
        <w:pStyle w:val="55"/>
        <w:numPr>
          <w:ilvl w:val="1"/>
          <w:numId w:val="7"/>
        </w:numPr>
        <w:spacing w:line="360" w:lineRule="auto"/>
        <w:ind w:left="420" w:firstLine="0" w:firstLineChars="0"/>
        <w:jc w:val="left"/>
        <w:rPr>
          <w:rFonts w:hint="eastAsia" w:ascii="宋体" w:hAnsi="宋体" w:cs="Times New Roman"/>
        </w:rPr>
      </w:pPr>
      <w:r>
        <w:rPr>
          <w:rFonts w:hint="eastAsia" w:ascii="宋体" w:hAnsi="宋体" w:cs="Times New Roman"/>
        </w:rPr>
        <w:t>提供免费培训计划，直至采购人管理人员和操作人员正常使用。</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违约责任</w:t>
      </w:r>
    </w:p>
    <w:p>
      <w:pPr>
        <w:pStyle w:val="55"/>
        <w:numPr>
          <w:ilvl w:val="1"/>
          <w:numId w:val="8"/>
        </w:numPr>
        <w:spacing w:line="360" w:lineRule="auto"/>
        <w:ind w:left="420" w:firstLine="0" w:firstLineChars="0"/>
        <w:jc w:val="left"/>
        <w:rPr>
          <w:rFonts w:hint="eastAsia" w:ascii="宋体" w:hAnsi="宋体" w:cs="Times New Roman"/>
        </w:rPr>
      </w:pPr>
      <w:r>
        <w:rPr>
          <w:rFonts w:hint="eastAsia" w:ascii="宋体" w:hAnsi="宋体" w:cs="Times New Roman"/>
        </w:rPr>
        <w:t>成交供应商交付的货物或服务不符合零散采购文件或本合同规定的，采购人有权拒收，并且成交供应商须向采购人支付本合同总价5%的违约金；</w:t>
      </w:r>
    </w:p>
    <w:p>
      <w:pPr>
        <w:pStyle w:val="55"/>
        <w:numPr>
          <w:ilvl w:val="1"/>
          <w:numId w:val="8"/>
        </w:numPr>
        <w:spacing w:line="360" w:lineRule="auto"/>
        <w:ind w:left="420" w:firstLine="0" w:firstLineChars="0"/>
        <w:jc w:val="left"/>
        <w:rPr>
          <w:rFonts w:hint="eastAsia" w:ascii="宋体" w:hAnsi="宋体" w:cs="Times New Roman"/>
        </w:rPr>
      </w:pPr>
      <w:r>
        <w:rPr>
          <w:rFonts w:hint="eastAsia" w:ascii="宋体" w:hAnsi="宋体" w:cs="Times New Roman"/>
        </w:rPr>
        <w:t>采购人在使用中出现问题时，成交供应商在约定时间内仍未能有效解决，采购人有权聘用其他单位或个人参与维修，并有权向成交供应商追偿。</w:t>
      </w:r>
    </w:p>
    <w:p>
      <w:pPr>
        <w:pStyle w:val="55"/>
        <w:numPr>
          <w:ilvl w:val="1"/>
          <w:numId w:val="8"/>
        </w:numPr>
        <w:spacing w:line="360" w:lineRule="auto"/>
        <w:ind w:left="420" w:firstLine="0" w:firstLineChars="0"/>
        <w:jc w:val="left"/>
        <w:rPr>
          <w:rFonts w:hint="eastAsia" w:ascii="宋体" w:hAnsi="宋体" w:cs="Times New Roman"/>
        </w:rPr>
      </w:pPr>
      <w:r>
        <w:rPr>
          <w:rFonts w:hint="eastAsia" w:ascii="宋体" w:hAnsi="宋体" w:cs="Times New Roman"/>
        </w:rPr>
        <w:t>其他违约责任按《中华人民共和国民法典》处理。</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其他要求</w:t>
      </w:r>
    </w:p>
    <w:p>
      <w:pPr>
        <w:pStyle w:val="55"/>
        <w:numPr>
          <w:ilvl w:val="1"/>
          <w:numId w:val="9"/>
        </w:numPr>
        <w:spacing w:line="360" w:lineRule="auto"/>
        <w:ind w:left="420" w:firstLine="0" w:firstLineChars="0"/>
        <w:jc w:val="left"/>
        <w:rPr>
          <w:rFonts w:hint="eastAsia" w:ascii="宋体" w:hAnsi="宋体" w:cs="Times New Roman"/>
        </w:rPr>
      </w:pPr>
      <w:r>
        <w:rPr>
          <w:rFonts w:hint="eastAsia" w:ascii="宋体" w:hAnsi="宋体" w:cs="Times New Roman"/>
        </w:rPr>
        <w:t>由于监狱工作的特殊性，一切外来人员应当严格遵守监狱各项管理规定。</w:t>
      </w:r>
    </w:p>
    <w:p>
      <w:pPr>
        <w:pStyle w:val="55"/>
        <w:numPr>
          <w:ilvl w:val="1"/>
          <w:numId w:val="9"/>
        </w:numPr>
        <w:spacing w:line="360" w:lineRule="auto"/>
        <w:ind w:left="420" w:firstLine="0" w:firstLineChars="0"/>
        <w:jc w:val="left"/>
        <w:rPr>
          <w:rFonts w:hint="eastAsia" w:ascii="宋体" w:hAnsi="宋体" w:cs="Times New Roman"/>
        </w:rPr>
      </w:pPr>
      <w:r>
        <w:rPr>
          <w:rFonts w:hint="eastAsia" w:ascii="宋体" w:hAnsi="宋体" w:cs="Times New Roman"/>
        </w:rPr>
        <w:t>外来人员若违反监狱管理规定，监狱将责成成交供应商将其解，辞退或调离，情节严重的将与成交供应商解除合同，有违法行为的送司法机关处理。</w:t>
      </w:r>
    </w:p>
    <w:p>
      <w:pPr>
        <w:pStyle w:val="9"/>
        <w:numPr>
          <w:ilvl w:val="0"/>
          <w:numId w:val="3"/>
        </w:numPr>
        <w:tabs>
          <w:tab w:val="left" w:pos="540"/>
        </w:tabs>
        <w:adjustRightInd w:val="0"/>
        <w:snapToGrid w:val="0"/>
        <w:spacing w:line="360" w:lineRule="auto"/>
        <w:ind w:firstLine="0"/>
        <w:jc w:val="left"/>
        <w:rPr>
          <w:rFonts w:hint="eastAsia" w:hAnsi="宋体" w:cs="Times New Roman"/>
          <w:b/>
          <w:bCs/>
        </w:rPr>
      </w:pPr>
      <w:r>
        <w:rPr>
          <w:rFonts w:hint="eastAsia" w:hAnsi="宋体" w:cs="Times New Roman"/>
          <w:b/>
          <w:bCs/>
        </w:rPr>
        <w:t>付款方式</w:t>
      </w:r>
    </w:p>
    <w:p>
      <w:pPr>
        <w:pStyle w:val="55"/>
        <w:numPr>
          <w:ilvl w:val="1"/>
          <w:numId w:val="10"/>
        </w:numPr>
        <w:spacing w:line="360" w:lineRule="auto"/>
        <w:ind w:left="420" w:firstLine="0" w:firstLineChars="0"/>
        <w:jc w:val="left"/>
        <w:rPr>
          <w:rFonts w:hint="eastAsia" w:ascii="宋体" w:hAnsi="宋体" w:cs="Times New Roman"/>
        </w:rPr>
      </w:pPr>
      <w:r>
        <w:rPr>
          <w:rFonts w:hint="eastAsia" w:ascii="宋体" w:hAnsi="宋体" w:cs="Times New Roman"/>
        </w:rPr>
        <w:t>项目完成验收合格后，采购人十五日历天内向成交供应商支付合同总价的100%。</w:t>
      </w:r>
    </w:p>
    <w:p>
      <w:pPr>
        <w:pStyle w:val="55"/>
        <w:numPr>
          <w:ilvl w:val="1"/>
          <w:numId w:val="10"/>
        </w:numPr>
        <w:spacing w:line="360" w:lineRule="auto"/>
        <w:ind w:left="420" w:firstLine="0" w:firstLineChars="0"/>
        <w:jc w:val="left"/>
        <w:rPr>
          <w:rFonts w:hint="eastAsia" w:ascii="宋体" w:hAnsi="宋体" w:cs="Times New Roman"/>
        </w:rPr>
      </w:pPr>
      <w:r>
        <w:rPr>
          <w:rFonts w:hint="eastAsia" w:ascii="宋体" w:hAnsi="宋体" w:cs="Times New Roman"/>
        </w:rPr>
        <w:t>成交供应商凭以下有效文件与采购人结算：</w:t>
      </w:r>
    </w:p>
    <w:p>
      <w:pPr>
        <w:spacing w:line="360" w:lineRule="auto"/>
        <w:ind w:left="420"/>
        <w:jc w:val="left"/>
        <w:rPr>
          <w:rFonts w:hint="eastAsia" w:ascii="宋体" w:hAnsi="宋体" w:cs="Times New Roman"/>
        </w:rPr>
      </w:pPr>
      <w:r>
        <w:rPr>
          <w:rFonts w:hint="eastAsia" w:ascii="宋体" w:hAnsi="宋体" w:cs="Times New Roman"/>
        </w:rPr>
        <w:t>（1）合同；</w:t>
      </w:r>
    </w:p>
    <w:p>
      <w:pPr>
        <w:spacing w:line="360" w:lineRule="auto"/>
        <w:ind w:left="420"/>
        <w:jc w:val="left"/>
        <w:rPr>
          <w:rFonts w:hint="eastAsia" w:ascii="宋体" w:hAnsi="宋体" w:cs="Times New Roman"/>
        </w:rPr>
      </w:pPr>
      <w:r>
        <w:rPr>
          <w:rFonts w:hint="eastAsia" w:ascii="宋体" w:hAnsi="宋体" w:cs="Times New Roman"/>
        </w:rPr>
        <w:t>（2）成交供应商开具的正式发票；</w:t>
      </w:r>
    </w:p>
    <w:p>
      <w:pPr>
        <w:spacing w:line="360" w:lineRule="auto"/>
        <w:ind w:left="420"/>
        <w:jc w:val="left"/>
        <w:rPr>
          <w:rFonts w:hint="eastAsia"/>
        </w:rPr>
      </w:pPr>
      <w:r>
        <w:rPr>
          <w:rFonts w:hint="eastAsia" w:ascii="宋体" w:hAnsi="宋体" w:cs="Times New Roman"/>
        </w:rPr>
        <w:t>（3）验收报告，须加盖采购人公章；</w:t>
      </w:r>
      <w:r>
        <w:rPr>
          <w:rFonts w:hint="eastAsia"/>
        </w:rPr>
        <w:br w:type="page"/>
      </w:r>
    </w:p>
    <w:p>
      <w:pPr>
        <w:pStyle w:val="2"/>
        <w:rPr>
          <w:rFonts w:hint="eastAsia" w:ascii="宋体" w:eastAsia="宋体"/>
          <w:b/>
          <w:bCs/>
        </w:rPr>
      </w:pPr>
      <w:r>
        <w:rPr>
          <w:rFonts w:hint="eastAsia" w:ascii="宋体" w:eastAsia="宋体"/>
          <w:b/>
          <w:bCs/>
        </w:rPr>
        <w:t>图一：</w:t>
      </w:r>
    </w:p>
    <w:p>
      <w:pPr>
        <w:spacing w:line="360" w:lineRule="auto"/>
        <w:ind w:left="420"/>
        <w:jc w:val="left"/>
        <w:rPr>
          <w:rFonts w:hint="eastAsia" w:ascii="宋体" w:hAnsi="宋体" w:cs="Times New Roman"/>
        </w:rPr>
      </w:pPr>
      <w:r>
        <w:rPr>
          <w:rFonts w:hint="eastAsia" w:ascii="宋体" w:hAnsi="宋体" w:cs="Times New Roman"/>
        </w:rPr>
        <w:drawing>
          <wp:inline distT="0" distB="0" distL="0" distR="0">
            <wp:extent cx="4528185" cy="3195955"/>
            <wp:effectExtent l="0" t="0" r="5715" b="4445"/>
            <wp:docPr id="127494576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945760" name="图片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4540154" cy="3204676"/>
                    </a:xfrm>
                    <a:prstGeom prst="rect">
                      <a:avLst/>
                    </a:prstGeom>
                    <a:noFill/>
                    <a:ln>
                      <a:noFill/>
                    </a:ln>
                  </pic:spPr>
                </pic:pic>
              </a:graphicData>
            </a:graphic>
          </wp:inline>
        </w:drawing>
      </w:r>
    </w:p>
    <w:p>
      <w:pPr>
        <w:pStyle w:val="2"/>
        <w:rPr>
          <w:rFonts w:hint="eastAsia" w:ascii="宋体" w:eastAsia="宋体"/>
          <w:b/>
          <w:bCs/>
        </w:rPr>
      </w:pPr>
      <w:r>
        <w:rPr>
          <w:rFonts w:hint="eastAsia" w:ascii="宋体" w:eastAsia="宋体"/>
          <w:b/>
          <w:bCs/>
        </w:rPr>
        <w:t>图二：</w:t>
      </w:r>
    </w:p>
    <w:p>
      <w:pPr>
        <w:spacing w:line="360" w:lineRule="auto"/>
        <w:ind w:left="420"/>
        <w:jc w:val="left"/>
        <w:rPr>
          <w:rFonts w:hint="eastAsia" w:ascii="宋体" w:hAnsi="宋体" w:cs="Times New Roman"/>
          <w:b/>
          <w:bCs/>
          <w:kern w:val="0"/>
          <w:sz w:val="32"/>
          <w:szCs w:val="32"/>
        </w:rPr>
        <w:sectPr>
          <w:footerReference r:id="rId3" w:type="default"/>
          <w:pgSz w:w="11906" w:h="16838"/>
          <w:pgMar w:top="1440" w:right="1134" w:bottom="1440" w:left="1134" w:header="851" w:footer="992" w:gutter="0"/>
          <w:cols w:space="0" w:num="1"/>
          <w:docGrid w:type="lines" w:linePitch="321" w:charSpace="0"/>
        </w:sectPr>
      </w:pPr>
      <w:r>
        <w:rPr>
          <w:rFonts w:hint="eastAsia" w:ascii="宋体" w:hAnsi="宋体" w:cs="Times New Roman"/>
        </w:rPr>
        <w:drawing>
          <wp:inline distT="0" distB="0" distL="0" distR="0">
            <wp:extent cx="4886960" cy="4244340"/>
            <wp:effectExtent l="0" t="0" r="8890" b="3810"/>
            <wp:docPr id="174199426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994266" name="图片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886960" cy="4244340"/>
                    </a:xfrm>
                    <a:prstGeom prst="rect">
                      <a:avLst/>
                    </a:prstGeom>
                    <a:noFill/>
                    <a:ln>
                      <a:noFill/>
                    </a:ln>
                  </pic:spPr>
                </pic:pic>
              </a:graphicData>
            </a:graphic>
          </wp:inline>
        </w:drawing>
      </w:r>
      <w:bookmarkEnd w:id="2"/>
      <w:bookmarkStart w:id="4" w:name="PO_t_用户需求书响应声明函_11"/>
    </w:p>
    <w:bookmarkEnd w:id="4"/>
    <w:p>
      <w:pPr>
        <w:rPr>
          <w:rFonts w:hint="eastAsia" w:ascii="宋体" w:hAnsi="宋体" w:cs="宋体"/>
          <w:b/>
          <w:bCs/>
          <w:kern w:val="0"/>
          <w:sz w:val="32"/>
          <w:szCs w:val="32"/>
        </w:rPr>
      </w:pPr>
    </w:p>
    <w:sectPr>
      <w:pgSz w:w="11906" w:h="16838"/>
      <w:pgMar w:top="1440" w:right="1134" w:bottom="1440" w:left="1134" w:header="851" w:footer="992" w:gutter="0"/>
      <w:cols w:space="0" w:num="1"/>
      <w:docGrid w:type="lines" w:linePitch="32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中宋">
    <w:altName w:val="宋体"/>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10"/>
    <w:multiLevelType w:val="multilevel"/>
    <w:tmpl w:val="00000010"/>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567"/>
        </w:tabs>
        <w:ind w:left="567" w:hanging="567"/>
      </w:pPr>
      <w:rPr>
        <w:rFonts w:hint="default" w:ascii="宋体" w:hAnsi="宋体" w:eastAsia="宋体"/>
        <w:b w:val="0"/>
        <w:bCs w:val="0"/>
        <w:dstrike w:val="0"/>
      </w:rPr>
    </w:lvl>
    <w:lvl w:ilvl="2" w:tentative="0">
      <w:start w:val="1"/>
      <w:numFmt w:val="decimal"/>
      <w:lvlText w:val="%1.%2.%3"/>
      <w:lvlJc w:val="left"/>
      <w:pPr>
        <w:tabs>
          <w:tab w:val="left" w:pos="1703"/>
        </w:tabs>
        <w:ind w:left="1703" w:hanging="851"/>
      </w:pPr>
      <w:rPr>
        <w:rFonts w:hint="default" w:ascii="宋体" w:hAnsi="宋体" w:eastAsia="宋体"/>
        <w:b w:val="0"/>
        <w:bCs w:val="0"/>
        <w:color w:val="auto"/>
        <w:sz w:val="21"/>
        <w:szCs w:val="21"/>
      </w:rPr>
    </w:lvl>
    <w:lvl w:ilvl="3" w:tentative="0">
      <w:start w:val="1"/>
      <w:numFmt w:val="decimal"/>
      <w:pStyle w:val="34"/>
      <w:lvlText w:val="%1.%2.%3.%4"/>
      <w:lvlJc w:val="left"/>
      <w:pPr>
        <w:tabs>
          <w:tab w:val="left" w:pos="851"/>
        </w:tabs>
        <w:ind w:left="851" w:hanging="851"/>
      </w:pPr>
      <w:rPr>
        <w:rFonts w:hint="eastAsia"/>
        <w:dstrike w:val="0"/>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0AF34BFE"/>
    <w:multiLevelType w:val="multilevel"/>
    <w:tmpl w:val="0AF34BFE"/>
    <w:lvl w:ilvl="0" w:tentative="0">
      <w:start w:val="1"/>
      <w:numFmt w:val="decimal"/>
      <w:lvlText w:val="%1."/>
      <w:lvlJc w:val="left"/>
      <w:pPr>
        <w:ind w:left="860" w:hanging="440"/>
      </w:pPr>
      <w:rPr>
        <w:rFonts w:hint="default" w:ascii="宋体" w:hAnsi="宋体" w:eastAsia="宋体" w:cs="宋体"/>
        <w:sz w:val="21"/>
        <w:szCs w:val="21"/>
      </w:rPr>
    </w:lvl>
    <w:lvl w:ilvl="1" w:tentative="0">
      <w:start w:val="1"/>
      <w:numFmt w:val="decimal"/>
      <w:suff w:val="nothing"/>
      <w:lvlText w:val="%2."/>
      <w:lvlJc w:val="left"/>
      <w:pPr>
        <w:ind w:left="1300" w:hanging="440"/>
      </w:pPr>
      <w:rPr>
        <w:rFonts w:hint="default" w:ascii="宋体" w:hAnsi="宋体" w:eastAsia="宋体" w:cs="宋体"/>
        <w:sz w:val="21"/>
        <w:szCs w:val="21"/>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2">
    <w:nsid w:val="17141889"/>
    <w:multiLevelType w:val="multilevel"/>
    <w:tmpl w:val="17141889"/>
    <w:lvl w:ilvl="0" w:tentative="0">
      <w:start w:val="1"/>
      <w:numFmt w:val="decimal"/>
      <w:lvlText w:val="%1."/>
      <w:lvlJc w:val="left"/>
      <w:pPr>
        <w:ind w:left="860" w:hanging="440"/>
      </w:pPr>
      <w:rPr>
        <w:rFonts w:hint="default" w:ascii="宋体" w:hAnsi="宋体" w:eastAsia="宋体" w:cs="宋体"/>
        <w:sz w:val="21"/>
        <w:szCs w:val="21"/>
      </w:rPr>
    </w:lvl>
    <w:lvl w:ilvl="1" w:tentative="0">
      <w:start w:val="1"/>
      <w:numFmt w:val="decimal"/>
      <w:suff w:val="nothing"/>
      <w:lvlText w:val="%2."/>
      <w:lvlJc w:val="left"/>
      <w:pPr>
        <w:ind w:left="1300" w:hanging="440"/>
      </w:pPr>
      <w:rPr>
        <w:rFonts w:hint="default" w:ascii="宋体" w:hAnsi="宋体" w:eastAsia="宋体" w:cs="宋体"/>
        <w:sz w:val="21"/>
        <w:szCs w:val="21"/>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25AC778E"/>
    <w:multiLevelType w:val="multilevel"/>
    <w:tmpl w:val="25AC778E"/>
    <w:lvl w:ilvl="0" w:tentative="0">
      <w:start w:val="1"/>
      <w:numFmt w:val="chineseCountingThousand"/>
      <w:suff w:val="nothing"/>
      <w:lvlText w:val="%1、"/>
      <w:lvlJc w:val="left"/>
      <w:pPr>
        <w:ind w:left="420" w:hanging="420"/>
      </w:pPr>
      <w:rPr>
        <w:rFonts w:hint="eastAsia" w:ascii="宋体" w:hAnsi="宋体" w:eastAsia="宋体" w:cs="宋体"/>
        <w:b/>
        <w:bCs/>
        <w:sz w:val="21"/>
        <w:szCs w:val="21"/>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4">
    <w:nsid w:val="29F71F4E"/>
    <w:multiLevelType w:val="multilevel"/>
    <w:tmpl w:val="29F71F4E"/>
    <w:lvl w:ilvl="0" w:tentative="0">
      <w:start w:val="1"/>
      <w:numFmt w:val="decimal"/>
      <w:lvlText w:val="%1."/>
      <w:lvlJc w:val="left"/>
      <w:pPr>
        <w:ind w:left="860" w:hanging="440"/>
      </w:pPr>
      <w:rPr>
        <w:rFonts w:hint="default" w:ascii="宋体" w:hAnsi="宋体" w:eastAsia="宋体" w:cs="宋体"/>
        <w:sz w:val="21"/>
        <w:szCs w:val="21"/>
      </w:rPr>
    </w:lvl>
    <w:lvl w:ilvl="1" w:tentative="0">
      <w:start w:val="1"/>
      <w:numFmt w:val="decimal"/>
      <w:suff w:val="nothing"/>
      <w:lvlText w:val="%2."/>
      <w:lvlJc w:val="left"/>
      <w:pPr>
        <w:ind w:left="1300" w:hanging="440"/>
      </w:pPr>
      <w:rPr>
        <w:rFonts w:hint="default" w:ascii="宋体" w:hAnsi="宋体" w:eastAsia="宋体" w:cs="宋体"/>
        <w:sz w:val="21"/>
        <w:szCs w:val="21"/>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5">
    <w:nsid w:val="35A113B0"/>
    <w:multiLevelType w:val="multilevel"/>
    <w:tmpl w:val="35A113B0"/>
    <w:lvl w:ilvl="0" w:tentative="0">
      <w:start w:val="1"/>
      <w:numFmt w:val="decimal"/>
      <w:suff w:val="nothing"/>
      <w:lvlText w:val="%1."/>
      <w:lvlJc w:val="left"/>
      <w:pPr>
        <w:ind w:left="860" w:hanging="440"/>
      </w:pPr>
      <w:rPr>
        <w:rFonts w:hint="default" w:ascii="宋体" w:hAnsi="宋体" w:eastAsia="宋体" w:cs="宋体"/>
        <w:sz w:val="21"/>
        <w:szCs w:val="21"/>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6">
    <w:nsid w:val="388744EE"/>
    <w:multiLevelType w:val="multilevel"/>
    <w:tmpl w:val="388744EE"/>
    <w:lvl w:ilvl="0" w:tentative="0">
      <w:start w:val="1"/>
      <w:numFmt w:val="decimal"/>
      <w:lvlText w:val="%1."/>
      <w:lvlJc w:val="left"/>
      <w:pPr>
        <w:ind w:left="860" w:hanging="440"/>
      </w:pPr>
      <w:rPr>
        <w:rFonts w:hint="default" w:ascii="宋体" w:hAnsi="宋体" w:eastAsia="宋体" w:cs="宋体"/>
        <w:sz w:val="21"/>
        <w:szCs w:val="21"/>
      </w:rPr>
    </w:lvl>
    <w:lvl w:ilvl="1" w:tentative="0">
      <w:start w:val="1"/>
      <w:numFmt w:val="decimal"/>
      <w:suff w:val="nothing"/>
      <w:lvlText w:val="%2."/>
      <w:lvlJc w:val="left"/>
      <w:pPr>
        <w:ind w:left="1300" w:hanging="440"/>
      </w:pPr>
      <w:rPr>
        <w:rFonts w:hint="default" w:ascii="宋体" w:hAnsi="宋体" w:eastAsia="宋体" w:cs="宋体"/>
        <w:sz w:val="21"/>
        <w:szCs w:val="21"/>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7">
    <w:nsid w:val="4501719F"/>
    <w:multiLevelType w:val="multilevel"/>
    <w:tmpl w:val="4501719F"/>
    <w:lvl w:ilvl="0" w:tentative="0">
      <w:start w:val="1"/>
      <w:numFmt w:val="decimal"/>
      <w:suff w:val="nothing"/>
      <w:lvlText w:val="%1."/>
      <w:lvlJc w:val="left"/>
      <w:pPr>
        <w:ind w:left="420" w:hanging="420"/>
      </w:pPr>
      <w:rPr>
        <w:rFonts w:hint="eastAsia"/>
      </w:rPr>
    </w:lvl>
    <w:lvl w:ilvl="1" w:tentative="0">
      <w:start w:val="1"/>
      <w:numFmt w:val="lowerLetter"/>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rPr>
        <w:rFonts w:hint="eastAsia"/>
      </w:rPr>
    </w:lvl>
    <w:lvl w:ilvl="3" w:tentative="0">
      <w:start w:val="1"/>
      <w:numFmt w:val="decimal"/>
      <w:lvlText w:val="%4."/>
      <w:lvlJc w:val="left"/>
      <w:pPr>
        <w:tabs>
          <w:tab w:val="left" w:pos="1680"/>
        </w:tabs>
        <w:ind w:left="1680" w:hanging="420"/>
      </w:pPr>
      <w:rPr>
        <w:rFonts w:hint="eastAsia"/>
      </w:rPr>
    </w:lvl>
    <w:lvl w:ilvl="4" w:tentative="0">
      <w:start w:val="1"/>
      <w:numFmt w:val="lowerLetter"/>
      <w:lvlText w:val="%5)"/>
      <w:lvlJc w:val="left"/>
      <w:pPr>
        <w:tabs>
          <w:tab w:val="left" w:pos="2100"/>
        </w:tabs>
        <w:ind w:left="2100" w:hanging="420"/>
      </w:pPr>
      <w:rPr>
        <w:rFonts w:hint="eastAsia"/>
      </w:rPr>
    </w:lvl>
    <w:lvl w:ilvl="5" w:tentative="0">
      <w:start w:val="1"/>
      <w:numFmt w:val="lowerRoman"/>
      <w:lvlText w:val="%6."/>
      <w:lvlJc w:val="right"/>
      <w:pPr>
        <w:tabs>
          <w:tab w:val="left" w:pos="2520"/>
        </w:tabs>
        <w:ind w:left="2520" w:hanging="420"/>
      </w:pPr>
      <w:rPr>
        <w:rFonts w:hint="eastAsia"/>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8">
    <w:nsid w:val="487612F3"/>
    <w:multiLevelType w:val="multilevel"/>
    <w:tmpl w:val="487612F3"/>
    <w:lvl w:ilvl="0" w:tentative="0">
      <w:start w:val="1"/>
      <w:numFmt w:val="decimal"/>
      <w:suff w:val="nothing"/>
      <w:lvlText w:val="%1."/>
      <w:lvlJc w:val="left"/>
      <w:pPr>
        <w:ind w:left="860" w:hanging="440"/>
      </w:pPr>
      <w:rPr>
        <w:rFonts w:hint="default" w:ascii="宋体" w:hAnsi="宋体" w:eastAsia="宋体" w:cs="宋体"/>
        <w:sz w:val="21"/>
        <w:szCs w:val="21"/>
      </w:rPr>
    </w:lvl>
    <w:lvl w:ilvl="1" w:tentative="0">
      <w:start w:val="1"/>
      <w:numFmt w:val="decimal"/>
      <w:lvlText w:val="%2、"/>
      <w:lvlJc w:val="left"/>
      <w:pPr>
        <w:ind w:left="1220" w:hanging="360"/>
      </w:pPr>
      <w:rPr>
        <w:rFonts w:hint="default"/>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9">
    <w:nsid w:val="7D712B32"/>
    <w:multiLevelType w:val="multilevel"/>
    <w:tmpl w:val="7D712B32"/>
    <w:lvl w:ilvl="0" w:tentative="0">
      <w:start w:val="1"/>
      <w:numFmt w:val="decimal"/>
      <w:lvlText w:val="%1."/>
      <w:lvlJc w:val="left"/>
      <w:pPr>
        <w:ind w:left="860" w:hanging="440"/>
      </w:pPr>
      <w:rPr>
        <w:rFonts w:hint="default" w:ascii="宋体" w:hAnsi="宋体" w:eastAsia="宋体" w:cs="宋体"/>
        <w:sz w:val="21"/>
        <w:szCs w:val="21"/>
      </w:rPr>
    </w:lvl>
    <w:lvl w:ilvl="1" w:tentative="0">
      <w:start w:val="1"/>
      <w:numFmt w:val="decimal"/>
      <w:suff w:val="nothing"/>
      <w:lvlText w:val="%2."/>
      <w:lvlJc w:val="left"/>
      <w:pPr>
        <w:ind w:left="1300" w:hanging="440"/>
      </w:pPr>
      <w:rPr>
        <w:rFonts w:hint="default" w:ascii="宋体" w:hAnsi="宋体" w:eastAsia="宋体" w:cs="宋体"/>
        <w:sz w:val="21"/>
        <w:szCs w:val="21"/>
      </w:r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num w:numId="1">
    <w:abstractNumId w:val="0"/>
  </w:num>
  <w:num w:numId="2">
    <w:abstractNumId w:val="7"/>
  </w:num>
  <w:num w:numId="3">
    <w:abstractNumId w:val="3"/>
  </w:num>
  <w:num w:numId="4">
    <w:abstractNumId w:val="5"/>
  </w:num>
  <w:num w:numId="5">
    <w:abstractNumId w:val="8"/>
  </w:num>
  <w:num w:numId="6">
    <w:abstractNumId w:val="1"/>
  </w:num>
  <w:num w:numId="7">
    <w:abstractNumId w:val="2"/>
  </w:num>
  <w:num w:numId="8">
    <w:abstractNumId w:val="9"/>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oNotHyphenateCaps/>
  <w:drawingGridVerticalSpacing w:val="160"/>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JjODUyMjhlYjJhNzc3YTI0ZTNmYjVmYmIzMzllMDMifQ=="/>
    <w:docVar w:name="KSO_WPS_MARK_KEY" w:val="f4fbfb36-eb61-4d8e-8302-2b1c24c55499"/>
  </w:docVars>
  <w:rsids>
    <w:rsidRoot w:val="00603670"/>
    <w:rsid w:val="0000173D"/>
    <w:rsid w:val="000026E7"/>
    <w:rsid w:val="0000298A"/>
    <w:rsid w:val="00002C53"/>
    <w:rsid w:val="00003BFA"/>
    <w:rsid w:val="000109C2"/>
    <w:rsid w:val="00012EE1"/>
    <w:rsid w:val="00015F7C"/>
    <w:rsid w:val="000173C0"/>
    <w:rsid w:val="00020027"/>
    <w:rsid w:val="00020DA6"/>
    <w:rsid w:val="00024581"/>
    <w:rsid w:val="00025481"/>
    <w:rsid w:val="00025500"/>
    <w:rsid w:val="0002621E"/>
    <w:rsid w:val="0003055E"/>
    <w:rsid w:val="000322B8"/>
    <w:rsid w:val="00035A97"/>
    <w:rsid w:val="00036D0C"/>
    <w:rsid w:val="00040BA4"/>
    <w:rsid w:val="00042B6B"/>
    <w:rsid w:val="00044C03"/>
    <w:rsid w:val="00050534"/>
    <w:rsid w:val="000522E7"/>
    <w:rsid w:val="00053978"/>
    <w:rsid w:val="000565F1"/>
    <w:rsid w:val="0005690F"/>
    <w:rsid w:val="00057397"/>
    <w:rsid w:val="000643CC"/>
    <w:rsid w:val="000669FC"/>
    <w:rsid w:val="00066E19"/>
    <w:rsid w:val="00072D57"/>
    <w:rsid w:val="00073B62"/>
    <w:rsid w:val="000741FD"/>
    <w:rsid w:val="000749F8"/>
    <w:rsid w:val="00074BA9"/>
    <w:rsid w:val="00075391"/>
    <w:rsid w:val="00077E1D"/>
    <w:rsid w:val="00080A00"/>
    <w:rsid w:val="000819B4"/>
    <w:rsid w:val="00082247"/>
    <w:rsid w:val="00082CDE"/>
    <w:rsid w:val="00086760"/>
    <w:rsid w:val="00090DD8"/>
    <w:rsid w:val="00090DF0"/>
    <w:rsid w:val="00091093"/>
    <w:rsid w:val="00091924"/>
    <w:rsid w:val="000937AC"/>
    <w:rsid w:val="00093C9D"/>
    <w:rsid w:val="00094CC4"/>
    <w:rsid w:val="000A04A1"/>
    <w:rsid w:val="000A4439"/>
    <w:rsid w:val="000A5F0B"/>
    <w:rsid w:val="000B040C"/>
    <w:rsid w:val="000B0FAE"/>
    <w:rsid w:val="000B1003"/>
    <w:rsid w:val="000B3F59"/>
    <w:rsid w:val="000B4025"/>
    <w:rsid w:val="000B4922"/>
    <w:rsid w:val="000B5DD3"/>
    <w:rsid w:val="000B62B3"/>
    <w:rsid w:val="000C034B"/>
    <w:rsid w:val="000C1A55"/>
    <w:rsid w:val="000C55BF"/>
    <w:rsid w:val="000D01EB"/>
    <w:rsid w:val="000D0D81"/>
    <w:rsid w:val="000D178D"/>
    <w:rsid w:val="000E1199"/>
    <w:rsid w:val="000E20EF"/>
    <w:rsid w:val="000E38AA"/>
    <w:rsid w:val="000E3B66"/>
    <w:rsid w:val="000E593A"/>
    <w:rsid w:val="000F7DD3"/>
    <w:rsid w:val="00100691"/>
    <w:rsid w:val="00104C8A"/>
    <w:rsid w:val="00106CE5"/>
    <w:rsid w:val="00107E2D"/>
    <w:rsid w:val="001151BE"/>
    <w:rsid w:val="0011556A"/>
    <w:rsid w:val="00116738"/>
    <w:rsid w:val="00116EDF"/>
    <w:rsid w:val="001171EC"/>
    <w:rsid w:val="001209B3"/>
    <w:rsid w:val="00123BEA"/>
    <w:rsid w:val="00123DA0"/>
    <w:rsid w:val="00124D24"/>
    <w:rsid w:val="001304CF"/>
    <w:rsid w:val="001315D7"/>
    <w:rsid w:val="001322A9"/>
    <w:rsid w:val="001344F9"/>
    <w:rsid w:val="00140AD2"/>
    <w:rsid w:val="001424AA"/>
    <w:rsid w:val="001429F9"/>
    <w:rsid w:val="00143035"/>
    <w:rsid w:val="00152036"/>
    <w:rsid w:val="0016171E"/>
    <w:rsid w:val="0016188F"/>
    <w:rsid w:val="00161B82"/>
    <w:rsid w:val="0017290E"/>
    <w:rsid w:val="00175180"/>
    <w:rsid w:val="00175ECB"/>
    <w:rsid w:val="00181F59"/>
    <w:rsid w:val="00182BE9"/>
    <w:rsid w:val="0018325A"/>
    <w:rsid w:val="00190335"/>
    <w:rsid w:val="00190C0C"/>
    <w:rsid w:val="00192FA8"/>
    <w:rsid w:val="0019450B"/>
    <w:rsid w:val="001966B1"/>
    <w:rsid w:val="001A54F6"/>
    <w:rsid w:val="001A6716"/>
    <w:rsid w:val="001A6F15"/>
    <w:rsid w:val="001A769F"/>
    <w:rsid w:val="001B0A70"/>
    <w:rsid w:val="001B23F3"/>
    <w:rsid w:val="001B37A6"/>
    <w:rsid w:val="001B5692"/>
    <w:rsid w:val="001B6FD6"/>
    <w:rsid w:val="001B74DB"/>
    <w:rsid w:val="001C0C2A"/>
    <w:rsid w:val="001C19ED"/>
    <w:rsid w:val="001C2951"/>
    <w:rsid w:val="001C471D"/>
    <w:rsid w:val="001C5FCA"/>
    <w:rsid w:val="001C6BE3"/>
    <w:rsid w:val="001D1026"/>
    <w:rsid w:val="001D25E2"/>
    <w:rsid w:val="001D2ABB"/>
    <w:rsid w:val="001D33E6"/>
    <w:rsid w:val="001D3E4F"/>
    <w:rsid w:val="001E3090"/>
    <w:rsid w:val="001E48AC"/>
    <w:rsid w:val="001E5C33"/>
    <w:rsid w:val="001E6462"/>
    <w:rsid w:val="001F2C3E"/>
    <w:rsid w:val="001F3F8C"/>
    <w:rsid w:val="001F4C1A"/>
    <w:rsid w:val="001F5676"/>
    <w:rsid w:val="001F653D"/>
    <w:rsid w:val="001F68B9"/>
    <w:rsid w:val="00201E8E"/>
    <w:rsid w:val="00202E0F"/>
    <w:rsid w:val="002056C6"/>
    <w:rsid w:val="002107B4"/>
    <w:rsid w:val="00211642"/>
    <w:rsid w:val="002129DA"/>
    <w:rsid w:val="00213015"/>
    <w:rsid w:val="00213ADC"/>
    <w:rsid w:val="002150A7"/>
    <w:rsid w:val="00220589"/>
    <w:rsid w:val="002227FC"/>
    <w:rsid w:val="002229D9"/>
    <w:rsid w:val="00234315"/>
    <w:rsid w:val="002356F3"/>
    <w:rsid w:val="0024390D"/>
    <w:rsid w:val="00244A3A"/>
    <w:rsid w:val="00250405"/>
    <w:rsid w:val="00252567"/>
    <w:rsid w:val="00253352"/>
    <w:rsid w:val="002536B1"/>
    <w:rsid w:val="00256932"/>
    <w:rsid w:val="00257FD7"/>
    <w:rsid w:val="00262155"/>
    <w:rsid w:val="00262A86"/>
    <w:rsid w:val="00262DAA"/>
    <w:rsid w:val="0026325B"/>
    <w:rsid w:val="002643B5"/>
    <w:rsid w:val="00270E13"/>
    <w:rsid w:val="002727A6"/>
    <w:rsid w:val="00275473"/>
    <w:rsid w:val="002776C8"/>
    <w:rsid w:val="00277F34"/>
    <w:rsid w:val="00283853"/>
    <w:rsid w:val="002913DF"/>
    <w:rsid w:val="002A1931"/>
    <w:rsid w:val="002A1FE5"/>
    <w:rsid w:val="002A2E15"/>
    <w:rsid w:val="002A36C6"/>
    <w:rsid w:val="002A4ADB"/>
    <w:rsid w:val="002A5D31"/>
    <w:rsid w:val="002B36FE"/>
    <w:rsid w:val="002B671C"/>
    <w:rsid w:val="002B6D88"/>
    <w:rsid w:val="002C3B5B"/>
    <w:rsid w:val="002C7CC8"/>
    <w:rsid w:val="002D232F"/>
    <w:rsid w:val="002D292C"/>
    <w:rsid w:val="002D4EBD"/>
    <w:rsid w:val="002D5AA5"/>
    <w:rsid w:val="002D5CF0"/>
    <w:rsid w:val="002E0263"/>
    <w:rsid w:val="002E0357"/>
    <w:rsid w:val="002E1F6F"/>
    <w:rsid w:val="002E42F0"/>
    <w:rsid w:val="002E61D3"/>
    <w:rsid w:val="002E6A01"/>
    <w:rsid w:val="002F196C"/>
    <w:rsid w:val="002F352E"/>
    <w:rsid w:val="002F3AB2"/>
    <w:rsid w:val="00300B49"/>
    <w:rsid w:val="00301E03"/>
    <w:rsid w:val="00303BFD"/>
    <w:rsid w:val="00304616"/>
    <w:rsid w:val="0030489F"/>
    <w:rsid w:val="00305689"/>
    <w:rsid w:val="003063C0"/>
    <w:rsid w:val="0031286E"/>
    <w:rsid w:val="00312DA9"/>
    <w:rsid w:val="00312EA8"/>
    <w:rsid w:val="00312EF4"/>
    <w:rsid w:val="00313637"/>
    <w:rsid w:val="003149EB"/>
    <w:rsid w:val="00314EA9"/>
    <w:rsid w:val="003157D5"/>
    <w:rsid w:val="00320154"/>
    <w:rsid w:val="003262E4"/>
    <w:rsid w:val="00327C22"/>
    <w:rsid w:val="003303D8"/>
    <w:rsid w:val="00331153"/>
    <w:rsid w:val="0033697C"/>
    <w:rsid w:val="00340407"/>
    <w:rsid w:val="00343161"/>
    <w:rsid w:val="003434D8"/>
    <w:rsid w:val="00344FC9"/>
    <w:rsid w:val="003503F7"/>
    <w:rsid w:val="00355F34"/>
    <w:rsid w:val="00360952"/>
    <w:rsid w:val="003609A0"/>
    <w:rsid w:val="003646BB"/>
    <w:rsid w:val="00366067"/>
    <w:rsid w:val="00366EF7"/>
    <w:rsid w:val="00367444"/>
    <w:rsid w:val="003735AB"/>
    <w:rsid w:val="00375081"/>
    <w:rsid w:val="00375198"/>
    <w:rsid w:val="00380B6F"/>
    <w:rsid w:val="003813D0"/>
    <w:rsid w:val="003818F2"/>
    <w:rsid w:val="00383905"/>
    <w:rsid w:val="003846B9"/>
    <w:rsid w:val="00392847"/>
    <w:rsid w:val="00393D24"/>
    <w:rsid w:val="00394537"/>
    <w:rsid w:val="00395926"/>
    <w:rsid w:val="00395A64"/>
    <w:rsid w:val="00396F2C"/>
    <w:rsid w:val="003A5D56"/>
    <w:rsid w:val="003B2806"/>
    <w:rsid w:val="003B48C0"/>
    <w:rsid w:val="003C0C41"/>
    <w:rsid w:val="003C3882"/>
    <w:rsid w:val="003D1362"/>
    <w:rsid w:val="003D2F92"/>
    <w:rsid w:val="003D46B8"/>
    <w:rsid w:val="003D77D4"/>
    <w:rsid w:val="003E1DAD"/>
    <w:rsid w:val="003E273C"/>
    <w:rsid w:val="003E3C0A"/>
    <w:rsid w:val="003E635F"/>
    <w:rsid w:val="003F2609"/>
    <w:rsid w:val="003F2C95"/>
    <w:rsid w:val="003F38D5"/>
    <w:rsid w:val="003F5571"/>
    <w:rsid w:val="004024B8"/>
    <w:rsid w:val="00403AB2"/>
    <w:rsid w:val="00406E3C"/>
    <w:rsid w:val="00413D0F"/>
    <w:rsid w:val="004151EC"/>
    <w:rsid w:val="00416E36"/>
    <w:rsid w:val="0042001E"/>
    <w:rsid w:val="00423267"/>
    <w:rsid w:val="004268B3"/>
    <w:rsid w:val="00431DBE"/>
    <w:rsid w:val="004331A7"/>
    <w:rsid w:val="00437977"/>
    <w:rsid w:val="004419BB"/>
    <w:rsid w:val="00442D50"/>
    <w:rsid w:val="004453E8"/>
    <w:rsid w:val="00451ECA"/>
    <w:rsid w:val="0045548E"/>
    <w:rsid w:val="0045552E"/>
    <w:rsid w:val="0045760A"/>
    <w:rsid w:val="004610D7"/>
    <w:rsid w:val="004613B9"/>
    <w:rsid w:val="004643B2"/>
    <w:rsid w:val="00465A81"/>
    <w:rsid w:val="00466D51"/>
    <w:rsid w:val="0047081D"/>
    <w:rsid w:val="004717FC"/>
    <w:rsid w:val="00472B65"/>
    <w:rsid w:val="004765F8"/>
    <w:rsid w:val="004766FA"/>
    <w:rsid w:val="00476745"/>
    <w:rsid w:val="00477A6A"/>
    <w:rsid w:val="004801C1"/>
    <w:rsid w:val="00481194"/>
    <w:rsid w:val="00483A10"/>
    <w:rsid w:val="00487286"/>
    <w:rsid w:val="00487F11"/>
    <w:rsid w:val="0049261A"/>
    <w:rsid w:val="00492779"/>
    <w:rsid w:val="00492B35"/>
    <w:rsid w:val="00493336"/>
    <w:rsid w:val="0049490E"/>
    <w:rsid w:val="00496883"/>
    <w:rsid w:val="004974FD"/>
    <w:rsid w:val="004A3274"/>
    <w:rsid w:val="004A36A8"/>
    <w:rsid w:val="004A693B"/>
    <w:rsid w:val="004B04D4"/>
    <w:rsid w:val="004B4136"/>
    <w:rsid w:val="004B4556"/>
    <w:rsid w:val="004B5EE3"/>
    <w:rsid w:val="004B7182"/>
    <w:rsid w:val="004B7DA7"/>
    <w:rsid w:val="004C096C"/>
    <w:rsid w:val="004C3EC2"/>
    <w:rsid w:val="004C75E2"/>
    <w:rsid w:val="004D2165"/>
    <w:rsid w:val="004D24AA"/>
    <w:rsid w:val="004D2A3E"/>
    <w:rsid w:val="004D576A"/>
    <w:rsid w:val="004D5F93"/>
    <w:rsid w:val="004D6D34"/>
    <w:rsid w:val="004E0119"/>
    <w:rsid w:val="004E1A50"/>
    <w:rsid w:val="004E3790"/>
    <w:rsid w:val="004E3E1E"/>
    <w:rsid w:val="004E5AC5"/>
    <w:rsid w:val="004F040F"/>
    <w:rsid w:val="004F21DE"/>
    <w:rsid w:val="0050047B"/>
    <w:rsid w:val="005017FB"/>
    <w:rsid w:val="005021AB"/>
    <w:rsid w:val="00502745"/>
    <w:rsid w:val="00505529"/>
    <w:rsid w:val="005062B1"/>
    <w:rsid w:val="00520C8C"/>
    <w:rsid w:val="00522280"/>
    <w:rsid w:val="00523519"/>
    <w:rsid w:val="005238E0"/>
    <w:rsid w:val="00523DDA"/>
    <w:rsid w:val="005240C6"/>
    <w:rsid w:val="00527226"/>
    <w:rsid w:val="005306F5"/>
    <w:rsid w:val="005316BD"/>
    <w:rsid w:val="005325E8"/>
    <w:rsid w:val="00532AFE"/>
    <w:rsid w:val="00532DEA"/>
    <w:rsid w:val="005333A1"/>
    <w:rsid w:val="00534783"/>
    <w:rsid w:val="00535EEC"/>
    <w:rsid w:val="005363A8"/>
    <w:rsid w:val="00536B3A"/>
    <w:rsid w:val="00540113"/>
    <w:rsid w:val="005406BE"/>
    <w:rsid w:val="00540726"/>
    <w:rsid w:val="00542288"/>
    <w:rsid w:val="00542669"/>
    <w:rsid w:val="00542CE2"/>
    <w:rsid w:val="005446B2"/>
    <w:rsid w:val="00544CCC"/>
    <w:rsid w:val="00545708"/>
    <w:rsid w:val="00547053"/>
    <w:rsid w:val="00547288"/>
    <w:rsid w:val="00547B59"/>
    <w:rsid w:val="005521A5"/>
    <w:rsid w:val="005524B9"/>
    <w:rsid w:val="005535AD"/>
    <w:rsid w:val="00555174"/>
    <w:rsid w:val="00555B34"/>
    <w:rsid w:val="00560729"/>
    <w:rsid w:val="00563A80"/>
    <w:rsid w:val="00563B22"/>
    <w:rsid w:val="005656FE"/>
    <w:rsid w:val="00566D95"/>
    <w:rsid w:val="00567FFB"/>
    <w:rsid w:val="00576CE4"/>
    <w:rsid w:val="00577F69"/>
    <w:rsid w:val="00580CC2"/>
    <w:rsid w:val="00587240"/>
    <w:rsid w:val="005875A6"/>
    <w:rsid w:val="005957FF"/>
    <w:rsid w:val="005A03A1"/>
    <w:rsid w:val="005B130F"/>
    <w:rsid w:val="005B37EC"/>
    <w:rsid w:val="005B3D62"/>
    <w:rsid w:val="005B502C"/>
    <w:rsid w:val="005C064C"/>
    <w:rsid w:val="005C3A40"/>
    <w:rsid w:val="005C41FB"/>
    <w:rsid w:val="005D2BDE"/>
    <w:rsid w:val="005D570F"/>
    <w:rsid w:val="005D5C7B"/>
    <w:rsid w:val="005D796C"/>
    <w:rsid w:val="005E1EBA"/>
    <w:rsid w:val="005E35F7"/>
    <w:rsid w:val="005E4015"/>
    <w:rsid w:val="005E45AC"/>
    <w:rsid w:val="005E515B"/>
    <w:rsid w:val="005E748F"/>
    <w:rsid w:val="005E7CA9"/>
    <w:rsid w:val="005F5A79"/>
    <w:rsid w:val="005F6D53"/>
    <w:rsid w:val="00603670"/>
    <w:rsid w:val="00603D44"/>
    <w:rsid w:val="00612726"/>
    <w:rsid w:val="006178D3"/>
    <w:rsid w:val="00620D3D"/>
    <w:rsid w:val="006264A4"/>
    <w:rsid w:val="00627C49"/>
    <w:rsid w:val="00627F1C"/>
    <w:rsid w:val="00632F1D"/>
    <w:rsid w:val="006341F0"/>
    <w:rsid w:val="00637FD3"/>
    <w:rsid w:val="006407A7"/>
    <w:rsid w:val="0064216C"/>
    <w:rsid w:val="00643725"/>
    <w:rsid w:val="0064715C"/>
    <w:rsid w:val="00647742"/>
    <w:rsid w:val="00650908"/>
    <w:rsid w:val="00653156"/>
    <w:rsid w:val="006550B4"/>
    <w:rsid w:val="00657568"/>
    <w:rsid w:val="00657B8A"/>
    <w:rsid w:val="00657C88"/>
    <w:rsid w:val="00661323"/>
    <w:rsid w:val="00664017"/>
    <w:rsid w:val="00664FF6"/>
    <w:rsid w:val="00666D7C"/>
    <w:rsid w:val="00667BB9"/>
    <w:rsid w:val="006739BF"/>
    <w:rsid w:val="006739F3"/>
    <w:rsid w:val="00674318"/>
    <w:rsid w:val="00680244"/>
    <w:rsid w:val="00681647"/>
    <w:rsid w:val="006850B3"/>
    <w:rsid w:val="0069022C"/>
    <w:rsid w:val="00696267"/>
    <w:rsid w:val="006A0AB6"/>
    <w:rsid w:val="006A5541"/>
    <w:rsid w:val="006A61C8"/>
    <w:rsid w:val="006B07B5"/>
    <w:rsid w:val="006B764E"/>
    <w:rsid w:val="006C125D"/>
    <w:rsid w:val="006C1517"/>
    <w:rsid w:val="006C1EB2"/>
    <w:rsid w:val="006C5E15"/>
    <w:rsid w:val="006C670E"/>
    <w:rsid w:val="006C6833"/>
    <w:rsid w:val="006D5FAA"/>
    <w:rsid w:val="006D64A5"/>
    <w:rsid w:val="006D6D63"/>
    <w:rsid w:val="006D7E04"/>
    <w:rsid w:val="006E152F"/>
    <w:rsid w:val="006E29E4"/>
    <w:rsid w:val="006E36FC"/>
    <w:rsid w:val="006E4BDB"/>
    <w:rsid w:val="006F3777"/>
    <w:rsid w:val="006F6F41"/>
    <w:rsid w:val="00700C51"/>
    <w:rsid w:val="0070113E"/>
    <w:rsid w:val="007022A2"/>
    <w:rsid w:val="00702BB7"/>
    <w:rsid w:val="00704031"/>
    <w:rsid w:val="00705501"/>
    <w:rsid w:val="007056A1"/>
    <w:rsid w:val="00705852"/>
    <w:rsid w:val="00706E16"/>
    <w:rsid w:val="0071097B"/>
    <w:rsid w:val="00711D45"/>
    <w:rsid w:val="007128C2"/>
    <w:rsid w:val="007132CF"/>
    <w:rsid w:val="00713BF5"/>
    <w:rsid w:val="00713D5A"/>
    <w:rsid w:val="007155E6"/>
    <w:rsid w:val="00716318"/>
    <w:rsid w:val="00717A00"/>
    <w:rsid w:val="00717BB3"/>
    <w:rsid w:val="00721BD2"/>
    <w:rsid w:val="0072249E"/>
    <w:rsid w:val="00724E13"/>
    <w:rsid w:val="0072584D"/>
    <w:rsid w:val="00726009"/>
    <w:rsid w:val="0072793A"/>
    <w:rsid w:val="007342B9"/>
    <w:rsid w:val="007363E5"/>
    <w:rsid w:val="00743134"/>
    <w:rsid w:val="0075183E"/>
    <w:rsid w:val="00751969"/>
    <w:rsid w:val="00752E97"/>
    <w:rsid w:val="007553B0"/>
    <w:rsid w:val="00760A6A"/>
    <w:rsid w:val="00766BD6"/>
    <w:rsid w:val="00767420"/>
    <w:rsid w:val="00774AC7"/>
    <w:rsid w:val="007806E1"/>
    <w:rsid w:val="00781957"/>
    <w:rsid w:val="00783B9B"/>
    <w:rsid w:val="00786DF7"/>
    <w:rsid w:val="00793F3F"/>
    <w:rsid w:val="007953FE"/>
    <w:rsid w:val="007977C0"/>
    <w:rsid w:val="007A7788"/>
    <w:rsid w:val="007B0EA7"/>
    <w:rsid w:val="007B30EE"/>
    <w:rsid w:val="007C04ED"/>
    <w:rsid w:val="007C1183"/>
    <w:rsid w:val="007C2386"/>
    <w:rsid w:val="007C29F3"/>
    <w:rsid w:val="007C3DDC"/>
    <w:rsid w:val="007C43E1"/>
    <w:rsid w:val="007D1DC7"/>
    <w:rsid w:val="007D4994"/>
    <w:rsid w:val="007D6A98"/>
    <w:rsid w:val="007D7CD9"/>
    <w:rsid w:val="007E26FA"/>
    <w:rsid w:val="007E3EDE"/>
    <w:rsid w:val="007E7D20"/>
    <w:rsid w:val="007F26F4"/>
    <w:rsid w:val="007F4345"/>
    <w:rsid w:val="007F5177"/>
    <w:rsid w:val="007F595A"/>
    <w:rsid w:val="0080065E"/>
    <w:rsid w:val="008034FC"/>
    <w:rsid w:val="00810473"/>
    <w:rsid w:val="00811985"/>
    <w:rsid w:val="00812470"/>
    <w:rsid w:val="008124C1"/>
    <w:rsid w:val="0081440B"/>
    <w:rsid w:val="00814FF3"/>
    <w:rsid w:val="008165E2"/>
    <w:rsid w:val="00820ACA"/>
    <w:rsid w:val="00820C94"/>
    <w:rsid w:val="00823ABA"/>
    <w:rsid w:val="00825FF0"/>
    <w:rsid w:val="00825FF7"/>
    <w:rsid w:val="00827187"/>
    <w:rsid w:val="0083138C"/>
    <w:rsid w:val="00834509"/>
    <w:rsid w:val="0083528F"/>
    <w:rsid w:val="008357B1"/>
    <w:rsid w:val="0083639A"/>
    <w:rsid w:val="008365E7"/>
    <w:rsid w:val="00836619"/>
    <w:rsid w:val="00840566"/>
    <w:rsid w:val="00840722"/>
    <w:rsid w:val="008438B5"/>
    <w:rsid w:val="00850D96"/>
    <w:rsid w:val="008525F3"/>
    <w:rsid w:val="008537C7"/>
    <w:rsid w:val="00854185"/>
    <w:rsid w:val="00856F2F"/>
    <w:rsid w:val="00864A3E"/>
    <w:rsid w:val="00867651"/>
    <w:rsid w:val="00870646"/>
    <w:rsid w:val="00870749"/>
    <w:rsid w:val="00872056"/>
    <w:rsid w:val="00872335"/>
    <w:rsid w:val="00873559"/>
    <w:rsid w:val="00874902"/>
    <w:rsid w:val="00874F1F"/>
    <w:rsid w:val="00875023"/>
    <w:rsid w:val="008764D6"/>
    <w:rsid w:val="0088028C"/>
    <w:rsid w:val="00884F04"/>
    <w:rsid w:val="00886961"/>
    <w:rsid w:val="008969BE"/>
    <w:rsid w:val="008A0677"/>
    <w:rsid w:val="008A22CE"/>
    <w:rsid w:val="008A3814"/>
    <w:rsid w:val="008A5110"/>
    <w:rsid w:val="008A59EB"/>
    <w:rsid w:val="008A69F9"/>
    <w:rsid w:val="008A6A5B"/>
    <w:rsid w:val="008A7093"/>
    <w:rsid w:val="008A75A4"/>
    <w:rsid w:val="008A7D74"/>
    <w:rsid w:val="008B055B"/>
    <w:rsid w:val="008B0B57"/>
    <w:rsid w:val="008B0F4C"/>
    <w:rsid w:val="008B3175"/>
    <w:rsid w:val="008B3EA2"/>
    <w:rsid w:val="008B6370"/>
    <w:rsid w:val="008B6418"/>
    <w:rsid w:val="008B72A2"/>
    <w:rsid w:val="008B7BAC"/>
    <w:rsid w:val="008B7C71"/>
    <w:rsid w:val="008C2AB1"/>
    <w:rsid w:val="008C357A"/>
    <w:rsid w:val="008C3917"/>
    <w:rsid w:val="008C441B"/>
    <w:rsid w:val="008C58C0"/>
    <w:rsid w:val="008C6912"/>
    <w:rsid w:val="008D1FA4"/>
    <w:rsid w:val="008D5496"/>
    <w:rsid w:val="008E035D"/>
    <w:rsid w:val="008E0D9A"/>
    <w:rsid w:val="008E26B9"/>
    <w:rsid w:val="008E2763"/>
    <w:rsid w:val="008E3CD8"/>
    <w:rsid w:val="008E49E5"/>
    <w:rsid w:val="008E5317"/>
    <w:rsid w:val="008E624D"/>
    <w:rsid w:val="008E6EDC"/>
    <w:rsid w:val="008E73FA"/>
    <w:rsid w:val="008F3F79"/>
    <w:rsid w:val="008F4C64"/>
    <w:rsid w:val="008F5CB7"/>
    <w:rsid w:val="008F5E00"/>
    <w:rsid w:val="0090135D"/>
    <w:rsid w:val="009020F8"/>
    <w:rsid w:val="0090258B"/>
    <w:rsid w:val="00904D13"/>
    <w:rsid w:val="00906091"/>
    <w:rsid w:val="00907934"/>
    <w:rsid w:val="00910B92"/>
    <w:rsid w:val="0091658A"/>
    <w:rsid w:val="0092039C"/>
    <w:rsid w:val="009209FE"/>
    <w:rsid w:val="009227C3"/>
    <w:rsid w:val="00922D06"/>
    <w:rsid w:val="0092421F"/>
    <w:rsid w:val="00924AA7"/>
    <w:rsid w:val="00931248"/>
    <w:rsid w:val="009374DA"/>
    <w:rsid w:val="00937529"/>
    <w:rsid w:val="009401C1"/>
    <w:rsid w:val="0094226F"/>
    <w:rsid w:val="00942A55"/>
    <w:rsid w:val="009456DD"/>
    <w:rsid w:val="00945FC8"/>
    <w:rsid w:val="009462D1"/>
    <w:rsid w:val="0094716C"/>
    <w:rsid w:val="009500CB"/>
    <w:rsid w:val="00952DDF"/>
    <w:rsid w:val="00956FC6"/>
    <w:rsid w:val="00960B34"/>
    <w:rsid w:val="00960B82"/>
    <w:rsid w:val="00961023"/>
    <w:rsid w:val="00966193"/>
    <w:rsid w:val="00970C08"/>
    <w:rsid w:val="0097510C"/>
    <w:rsid w:val="00980902"/>
    <w:rsid w:val="00981FCF"/>
    <w:rsid w:val="00982BD1"/>
    <w:rsid w:val="0098456B"/>
    <w:rsid w:val="009868C8"/>
    <w:rsid w:val="009870E5"/>
    <w:rsid w:val="009877F1"/>
    <w:rsid w:val="00990253"/>
    <w:rsid w:val="009907E0"/>
    <w:rsid w:val="00992B6F"/>
    <w:rsid w:val="00993F28"/>
    <w:rsid w:val="00995CA4"/>
    <w:rsid w:val="009A0230"/>
    <w:rsid w:val="009A0B22"/>
    <w:rsid w:val="009A12DA"/>
    <w:rsid w:val="009A21C0"/>
    <w:rsid w:val="009A46B7"/>
    <w:rsid w:val="009A5543"/>
    <w:rsid w:val="009A5849"/>
    <w:rsid w:val="009B2499"/>
    <w:rsid w:val="009B2FA7"/>
    <w:rsid w:val="009B3268"/>
    <w:rsid w:val="009B4D41"/>
    <w:rsid w:val="009C07F5"/>
    <w:rsid w:val="009C328F"/>
    <w:rsid w:val="009C7D0B"/>
    <w:rsid w:val="009C7D0C"/>
    <w:rsid w:val="009D0FEC"/>
    <w:rsid w:val="009D11AD"/>
    <w:rsid w:val="009D1CD8"/>
    <w:rsid w:val="009D24BB"/>
    <w:rsid w:val="009D4FC9"/>
    <w:rsid w:val="009D60C1"/>
    <w:rsid w:val="009D787A"/>
    <w:rsid w:val="009E0B6E"/>
    <w:rsid w:val="009E3F52"/>
    <w:rsid w:val="009E5075"/>
    <w:rsid w:val="009E5E21"/>
    <w:rsid w:val="009E5F7B"/>
    <w:rsid w:val="009E72E2"/>
    <w:rsid w:val="009E7CD6"/>
    <w:rsid w:val="009E7D74"/>
    <w:rsid w:val="009F0DB8"/>
    <w:rsid w:val="00A012CD"/>
    <w:rsid w:val="00A042E3"/>
    <w:rsid w:val="00A0651E"/>
    <w:rsid w:val="00A0685D"/>
    <w:rsid w:val="00A076C4"/>
    <w:rsid w:val="00A10B7A"/>
    <w:rsid w:val="00A11E8E"/>
    <w:rsid w:val="00A13934"/>
    <w:rsid w:val="00A16824"/>
    <w:rsid w:val="00A16C1A"/>
    <w:rsid w:val="00A201E3"/>
    <w:rsid w:val="00A20A82"/>
    <w:rsid w:val="00A25F06"/>
    <w:rsid w:val="00A25FFC"/>
    <w:rsid w:val="00A27ED9"/>
    <w:rsid w:val="00A32818"/>
    <w:rsid w:val="00A34791"/>
    <w:rsid w:val="00A34F5E"/>
    <w:rsid w:val="00A350F1"/>
    <w:rsid w:val="00A43BD2"/>
    <w:rsid w:val="00A45A6D"/>
    <w:rsid w:val="00A50818"/>
    <w:rsid w:val="00A511E4"/>
    <w:rsid w:val="00A55359"/>
    <w:rsid w:val="00A60099"/>
    <w:rsid w:val="00A612EB"/>
    <w:rsid w:val="00A626ED"/>
    <w:rsid w:val="00A62F4D"/>
    <w:rsid w:val="00A63E8E"/>
    <w:rsid w:val="00A65A0C"/>
    <w:rsid w:val="00A6645D"/>
    <w:rsid w:val="00A76737"/>
    <w:rsid w:val="00A82740"/>
    <w:rsid w:val="00A82996"/>
    <w:rsid w:val="00A8506F"/>
    <w:rsid w:val="00A85A8B"/>
    <w:rsid w:val="00A861DA"/>
    <w:rsid w:val="00A86232"/>
    <w:rsid w:val="00A91860"/>
    <w:rsid w:val="00A93676"/>
    <w:rsid w:val="00A93FCB"/>
    <w:rsid w:val="00A94640"/>
    <w:rsid w:val="00A95510"/>
    <w:rsid w:val="00A97FCC"/>
    <w:rsid w:val="00AA3078"/>
    <w:rsid w:val="00AA53E2"/>
    <w:rsid w:val="00AA5752"/>
    <w:rsid w:val="00AB0890"/>
    <w:rsid w:val="00AB0B96"/>
    <w:rsid w:val="00AB41FC"/>
    <w:rsid w:val="00AB45E3"/>
    <w:rsid w:val="00AB4AC7"/>
    <w:rsid w:val="00AB4F7F"/>
    <w:rsid w:val="00AC16C2"/>
    <w:rsid w:val="00AC3823"/>
    <w:rsid w:val="00AC6714"/>
    <w:rsid w:val="00AD01A1"/>
    <w:rsid w:val="00AD14E4"/>
    <w:rsid w:val="00AD3C05"/>
    <w:rsid w:val="00AD4B90"/>
    <w:rsid w:val="00AD58A5"/>
    <w:rsid w:val="00AD5B6C"/>
    <w:rsid w:val="00AD6219"/>
    <w:rsid w:val="00AD7A56"/>
    <w:rsid w:val="00AE0069"/>
    <w:rsid w:val="00AE2696"/>
    <w:rsid w:val="00AE2B17"/>
    <w:rsid w:val="00AE5A5D"/>
    <w:rsid w:val="00AE7017"/>
    <w:rsid w:val="00AF292D"/>
    <w:rsid w:val="00AF38AA"/>
    <w:rsid w:val="00AF704E"/>
    <w:rsid w:val="00AF7772"/>
    <w:rsid w:val="00B0099A"/>
    <w:rsid w:val="00B07FAE"/>
    <w:rsid w:val="00B10333"/>
    <w:rsid w:val="00B10437"/>
    <w:rsid w:val="00B12241"/>
    <w:rsid w:val="00B12834"/>
    <w:rsid w:val="00B15D36"/>
    <w:rsid w:val="00B2793C"/>
    <w:rsid w:val="00B373FF"/>
    <w:rsid w:val="00B42474"/>
    <w:rsid w:val="00B449A1"/>
    <w:rsid w:val="00B4687C"/>
    <w:rsid w:val="00B51106"/>
    <w:rsid w:val="00B51400"/>
    <w:rsid w:val="00B5406D"/>
    <w:rsid w:val="00B64334"/>
    <w:rsid w:val="00B71EA2"/>
    <w:rsid w:val="00B7217E"/>
    <w:rsid w:val="00B725F3"/>
    <w:rsid w:val="00B73685"/>
    <w:rsid w:val="00B75F8C"/>
    <w:rsid w:val="00B81225"/>
    <w:rsid w:val="00B82764"/>
    <w:rsid w:val="00B85FC9"/>
    <w:rsid w:val="00B86ACA"/>
    <w:rsid w:val="00B90DB5"/>
    <w:rsid w:val="00B92267"/>
    <w:rsid w:val="00B92B65"/>
    <w:rsid w:val="00B957AF"/>
    <w:rsid w:val="00B96A82"/>
    <w:rsid w:val="00B96DEB"/>
    <w:rsid w:val="00B9732A"/>
    <w:rsid w:val="00BA1245"/>
    <w:rsid w:val="00BA314E"/>
    <w:rsid w:val="00BA3688"/>
    <w:rsid w:val="00BA578C"/>
    <w:rsid w:val="00BB1467"/>
    <w:rsid w:val="00BB1525"/>
    <w:rsid w:val="00BB2AA8"/>
    <w:rsid w:val="00BB323E"/>
    <w:rsid w:val="00BB43C8"/>
    <w:rsid w:val="00BB45E3"/>
    <w:rsid w:val="00BB6155"/>
    <w:rsid w:val="00BB67EB"/>
    <w:rsid w:val="00BB7990"/>
    <w:rsid w:val="00BC3E60"/>
    <w:rsid w:val="00BC4A94"/>
    <w:rsid w:val="00BC54DC"/>
    <w:rsid w:val="00BC72C1"/>
    <w:rsid w:val="00BC7F7B"/>
    <w:rsid w:val="00BD302F"/>
    <w:rsid w:val="00BD3301"/>
    <w:rsid w:val="00BD4CD9"/>
    <w:rsid w:val="00BD5719"/>
    <w:rsid w:val="00BE1FDB"/>
    <w:rsid w:val="00BF04FE"/>
    <w:rsid w:val="00BF05C7"/>
    <w:rsid w:val="00BF0D26"/>
    <w:rsid w:val="00BF1206"/>
    <w:rsid w:val="00BF1F5A"/>
    <w:rsid w:val="00BF3951"/>
    <w:rsid w:val="00BF3E9E"/>
    <w:rsid w:val="00BF4AE6"/>
    <w:rsid w:val="00BF4B1E"/>
    <w:rsid w:val="00BF568B"/>
    <w:rsid w:val="00BF70CE"/>
    <w:rsid w:val="00C00098"/>
    <w:rsid w:val="00C02598"/>
    <w:rsid w:val="00C05015"/>
    <w:rsid w:val="00C07022"/>
    <w:rsid w:val="00C0735C"/>
    <w:rsid w:val="00C07BE5"/>
    <w:rsid w:val="00C10C75"/>
    <w:rsid w:val="00C130FF"/>
    <w:rsid w:val="00C2026A"/>
    <w:rsid w:val="00C21B82"/>
    <w:rsid w:val="00C31252"/>
    <w:rsid w:val="00C330C5"/>
    <w:rsid w:val="00C368FE"/>
    <w:rsid w:val="00C40805"/>
    <w:rsid w:val="00C417B6"/>
    <w:rsid w:val="00C426A8"/>
    <w:rsid w:val="00C434EF"/>
    <w:rsid w:val="00C439AA"/>
    <w:rsid w:val="00C46FB2"/>
    <w:rsid w:val="00C4732C"/>
    <w:rsid w:val="00C53294"/>
    <w:rsid w:val="00C568E0"/>
    <w:rsid w:val="00C61D04"/>
    <w:rsid w:val="00C61E3B"/>
    <w:rsid w:val="00C64299"/>
    <w:rsid w:val="00C645D9"/>
    <w:rsid w:val="00C65E88"/>
    <w:rsid w:val="00C70679"/>
    <w:rsid w:val="00C70A89"/>
    <w:rsid w:val="00C721A3"/>
    <w:rsid w:val="00C72796"/>
    <w:rsid w:val="00C75972"/>
    <w:rsid w:val="00C75B48"/>
    <w:rsid w:val="00C937DB"/>
    <w:rsid w:val="00C95E4F"/>
    <w:rsid w:val="00C966A9"/>
    <w:rsid w:val="00CA090A"/>
    <w:rsid w:val="00CA0912"/>
    <w:rsid w:val="00CA50FD"/>
    <w:rsid w:val="00CA7016"/>
    <w:rsid w:val="00CB1BDC"/>
    <w:rsid w:val="00CB311F"/>
    <w:rsid w:val="00CB3C94"/>
    <w:rsid w:val="00CB508E"/>
    <w:rsid w:val="00CB7E17"/>
    <w:rsid w:val="00CB7E1A"/>
    <w:rsid w:val="00CC236F"/>
    <w:rsid w:val="00CC48C6"/>
    <w:rsid w:val="00CD32D1"/>
    <w:rsid w:val="00CD4645"/>
    <w:rsid w:val="00CD57F2"/>
    <w:rsid w:val="00CD6019"/>
    <w:rsid w:val="00CE5A43"/>
    <w:rsid w:val="00CE7046"/>
    <w:rsid w:val="00CF042F"/>
    <w:rsid w:val="00CF1115"/>
    <w:rsid w:val="00CF422E"/>
    <w:rsid w:val="00CF54FC"/>
    <w:rsid w:val="00D015A2"/>
    <w:rsid w:val="00D04E64"/>
    <w:rsid w:val="00D059B9"/>
    <w:rsid w:val="00D1491D"/>
    <w:rsid w:val="00D16439"/>
    <w:rsid w:val="00D16CBB"/>
    <w:rsid w:val="00D174F6"/>
    <w:rsid w:val="00D2020D"/>
    <w:rsid w:val="00D2176C"/>
    <w:rsid w:val="00D265A5"/>
    <w:rsid w:val="00D30FF2"/>
    <w:rsid w:val="00D31FC1"/>
    <w:rsid w:val="00D35479"/>
    <w:rsid w:val="00D355A0"/>
    <w:rsid w:val="00D36DC8"/>
    <w:rsid w:val="00D43207"/>
    <w:rsid w:val="00D43D40"/>
    <w:rsid w:val="00D45DD4"/>
    <w:rsid w:val="00D467C0"/>
    <w:rsid w:val="00D46E89"/>
    <w:rsid w:val="00D47CEB"/>
    <w:rsid w:val="00D50B03"/>
    <w:rsid w:val="00D51EAF"/>
    <w:rsid w:val="00D533FC"/>
    <w:rsid w:val="00D540B6"/>
    <w:rsid w:val="00D5514F"/>
    <w:rsid w:val="00D56649"/>
    <w:rsid w:val="00D56A3E"/>
    <w:rsid w:val="00D61271"/>
    <w:rsid w:val="00D613BF"/>
    <w:rsid w:val="00D63C34"/>
    <w:rsid w:val="00D64379"/>
    <w:rsid w:val="00D6515C"/>
    <w:rsid w:val="00D665D8"/>
    <w:rsid w:val="00D7179D"/>
    <w:rsid w:val="00D7341C"/>
    <w:rsid w:val="00D75639"/>
    <w:rsid w:val="00D80799"/>
    <w:rsid w:val="00D82EF0"/>
    <w:rsid w:val="00D83BA4"/>
    <w:rsid w:val="00D915FA"/>
    <w:rsid w:val="00D93B4C"/>
    <w:rsid w:val="00D96CBE"/>
    <w:rsid w:val="00DA189C"/>
    <w:rsid w:val="00DA2A54"/>
    <w:rsid w:val="00DA6D8F"/>
    <w:rsid w:val="00DB4BE9"/>
    <w:rsid w:val="00DB5FCF"/>
    <w:rsid w:val="00DB6157"/>
    <w:rsid w:val="00DB6EE4"/>
    <w:rsid w:val="00DB71E5"/>
    <w:rsid w:val="00DC390F"/>
    <w:rsid w:val="00DC5534"/>
    <w:rsid w:val="00DD0548"/>
    <w:rsid w:val="00DD1D70"/>
    <w:rsid w:val="00DD1F0C"/>
    <w:rsid w:val="00DD35EF"/>
    <w:rsid w:val="00DD4221"/>
    <w:rsid w:val="00DE7A16"/>
    <w:rsid w:val="00DF18E8"/>
    <w:rsid w:val="00DF2DFD"/>
    <w:rsid w:val="00DF3316"/>
    <w:rsid w:val="00DF451A"/>
    <w:rsid w:val="00DF5552"/>
    <w:rsid w:val="00DF5B5F"/>
    <w:rsid w:val="00DF6230"/>
    <w:rsid w:val="00E01E51"/>
    <w:rsid w:val="00E04351"/>
    <w:rsid w:val="00E07AB9"/>
    <w:rsid w:val="00E10EA3"/>
    <w:rsid w:val="00E13BEA"/>
    <w:rsid w:val="00E14D1D"/>
    <w:rsid w:val="00E17E39"/>
    <w:rsid w:val="00E20B7C"/>
    <w:rsid w:val="00E22E3A"/>
    <w:rsid w:val="00E31AA8"/>
    <w:rsid w:val="00E3623F"/>
    <w:rsid w:val="00E377D5"/>
    <w:rsid w:val="00E43B9B"/>
    <w:rsid w:val="00E43C7D"/>
    <w:rsid w:val="00E4552F"/>
    <w:rsid w:val="00E517DD"/>
    <w:rsid w:val="00E546F1"/>
    <w:rsid w:val="00E54B6F"/>
    <w:rsid w:val="00E54BDB"/>
    <w:rsid w:val="00E57319"/>
    <w:rsid w:val="00E60A42"/>
    <w:rsid w:val="00E60E53"/>
    <w:rsid w:val="00E66CB7"/>
    <w:rsid w:val="00E80BB4"/>
    <w:rsid w:val="00E81F84"/>
    <w:rsid w:val="00E84F37"/>
    <w:rsid w:val="00E875E9"/>
    <w:rsid w:val="00E95081"/>
    <w:rsid w:val="00E95264"/>
    <w:rsid w:val="00E95325"/>
    <w:rsid w:val="00E96007"/>
    <w:rsid w:val="00E96562"/>
    <w:rsid w:val="00E97933"/>
    <w:rsid w:val="00E97C75"/>
    <w:rsid w:val="00EA08B8"/>
    <w:rsid w:val="00EA5935"/>
    <w:rsid w:val="00EA7E0B"/>
    <w:rsid w:val="00EB1DAD"/>
    <w:rsid w:val="00EB324B"/>
    <w:rsid w:val="00EB3E5D"/>
    <w:rsid w:val="00EB56E4"/>
    <w:rsid w:val="00EB6529"/>
    <w:rsid w:val="00EC0952"/>
    <w:rsid w:val="00EC6B71"/>
    <w:rsid w:val="00ED12A5"/>
    <w:rsid w:val="00ED252C"/>
    <w:rsid w:val="00ED271D"/>
    <w:rsid w:val="00ED57FC"/>
    <w:rsid w:val="00ED6CE0"/>
    <w:rsid w:val="00EE1741"/>
    <w:rsid w:val="00EE22B8"/>
    <w:rsid w:val="00EE2839"/>
    <w:rsid w:val="00EE6332"/>
    <w:rsid w:val="00EE7439"/>
    <w:rsid w:val="00EF1676"/>
    <w:rsid w:val="00EF18C0"/>
    <w:rsid w:val="00EF311F"/>
    <w:rsid w:val="00EF5F21"/>
    <w:rsid w:val="00EF601A"/>
    <w:rsid w:val="00F069EB"/>
    <w:rsid w:val="00F071B7"/>
    <w:rsid w:val="00F124EF"/>
    <w:rsid w:val="00F12EB8"/>
    <w:rsid w:val="00F13926"/>
    <w:rsid w:val="00F14900"/>
    <w:rsid w:val="00F14F3B"/>
    <w:rsid w:val="00F15294"/>
    <w:rsid w:val="00F16A55"/>
    <w:rsid w:val="00F23906"/>
    <w:rsid w:val="00F23ED5"/>
    <w:rsid w:val="00F25AF7"/>
    <w:rsid w:val="00F27088"/>
    <w:rsid w:val="00F340A1"/>
    <w:rsid w:val="00F44C38"/>
    <w:rsid w:val="00F47193"/>
    <w:rsid w:val="00F47B91"/>
    <w:rsid w:val="00F5131C"/>
    <w:rsid w:val="00F5165D"/>
    <w:rsid w:val="00F54CAC"/>
    <w:rsid w:val="00F56B29"/>
    <w:rsid w:val="00F60548"/>
    <w:rsid w:val="00F61DA9"/>
    <w:rsid w:val="00F62C9B"/>
    <w:rsid w:val="00F62D30"/>
    <w:rsid w:val="00F62FE5"/>
    <w:rsid w:val="00F63939"/>
    <w:rsid w:val="00F65293"/>
    <w:rsid w:val="00F66EBA"/>
    <w:rsid w:val="00F67ABD"/>
    <w:rsid w:val="00F70DA5"/>
    <w:rsid w:val="00F71AD7"/>
    <w:rsid w:val="00F74497"/>
    <w:rsid w:val="00F74919"/>
    <w:rsid w:val="00F7697B"/>
    <w:rsid w:val="00F77FA7"/>
    <w:rsid w:val="00F8171D"/>
    <w:rsid w:val="00F91A72"/>
    <w:rsid w:val="00F93C10"/>
    <w:rsid w:val="00F95CA2"/>
    <w:rsid w:val="00F96396"/>
    <w:rsid w:val="00FA1C2C"/>
    <w:rsid w:val="00FA5198"/>
    <w:rsid w:val="00FA7031"/>
    <w:rsid w:val="00FA747E"/>
    <w:rsid w:val="00FA7BF6"/>
    <w:rsid w:val="00FB1F90"/>
    <w:rsid w:val="00FB2A22"/>
    <w:rsid w:val="00FC10E9"/>
    <w:rsid w:val="00FC3589"/>
    <w:rsid w:val="00FC3B8C"/>
    <w:rsid w:val="00FC4293"/>
    <w:rsid w:val="00FC4462"/>
    <w:rsid w:val="00FC46FA"/>
    <w:rsid w:val="00FC6FE2"/>
    <w:rsid w:val="00FC792B"/>
    <w:rsid w:val="00FD12C6"/>
    <w:rsid w:val="00FD2AF8"/>
    <w:rsid w:val="00FD3F38"/>
    <w:rsid w:val="00FD4FE7"/>
    <w:rsid w:val="00FD568B"/>
    <w:rsid w:val="00FD56B9"/>
    <w:rsid w:val="00FD67A4"/>
    <w:rsid w:val="00FD6EBF"/>
    <w:rsid w:val="00FD74F5"/>
    <w:rsid w:val="00FE1170"/>
    <w:rsid w:val="00FE170E"/>
    <w:rsid w:val="00FE5525"/>
    <w:rsid w:val="00FF04E2"/>
    <w:rsid w:val="00FF3B60"/>
    <w:rsid w:val="00FF424F"/>
    <w:rsid w:val="01022035"/>
    <w:rsid w:val="01187BDA"/>
    <w:rsid w:val="01D134FA"/>
    <w:rsid w:val="022573A2"/>
    <w:rsid w:val="02287521"/>
    <w:rsid w:val="023C4E17"/>
    <w:rsid w:val="02705C0D"/>
    <w:rsid w:val="02962D99"/>
    <w:rsid w:val="02A46519"/>
    <w:rsid w:val="04212DFA"/>
    <w:rsid w:val="042A22B1"/>
    <w:rsid w:val="0462668B"/>
    <w:rsid w:val="047F723D"/>
    <w:rsid w:val="04926B8C"/>
    <w:rsid w:val="056212C6"/>
    <w:rsid w:val="058654AC"/>
    <w:rsid w:val="05965971"/>
    <w:rsid w:val="05FA0A21"/>
    <w:rsid w:val="06377E97"/>
    <w:rsid w:val="0687696B"/>
    <w:rsid w:val="06D47F85"/>
    <w:rsid w:val="0731093E"/>
    <w:rsid w:val="073B516C"/>
    <w:rsid w:val="07614F64"/>
    <w:rsid w:val="07895FA0"/>
    <w:rsid w:val="078F59E9"/>
    <w:rsid w:val="082D79A0"/>
    <w:rsid w:val="083B2EDA"/>
    <w:rsid w:val="08452C11"/>
    <w:rsid w:val="087319E5"/>
    <w:rsid w:val="08765D39"/>
    <w:rsid w:val="08936FE3"/>
    <w:rsid w:val="08E65ADD"/>
    <w:rsid w:val="09207477"/>
    <w:rsid w:val="093830AD"/>
    <w:rsid w:val="096E5E5D"/>
    <w:rsid w:val="097F7CCD"/>
    <w:rsid w:val="099E28A5"/>
    <w:rsid w:val="09AD60D4"/>
    <w:rsid w:val="0A4C5174"/>
    <w:rsid w:val="0A7D30D8"/>
    <w:rsid w:val="0AA7455D"/>
    <w:rsid w:val="0AA84A7A"/>
    <w:rsid w:val="0AF82AC1"/>
    <w:rsid w:val="0B755EDB"/>
    <w:rsid w:val="0B8734B5"/>
    <w:rsid w:val="0BB51797"/>
    <w:rsid w:val="0CD7414E"/>
    <w:rsid w:val="0D5C5DF1"/>
    <w:rsid w:val="0D6D057B"/>
    <w:rsid w:val="0D7C256C"/>
    <w:rsid w:val="0D9A7DDF"/>
    <w:rsid w:val="0E2261C6"/>
    <w:rsid w:val="0E584241"/>
    <w:rsid w:val="0E987D02"/>
    <w:rsid w:val="0EA659BF"/>
    <w:rsid w:val="0EA9732E"/>
    <w:rsid w:val="0EAE0F1F"/>
    <w:rsid w:val="0F1526F9"/>
    <w:rsid w:val="0F651213"/>
    <w:rsid w:val="0F9023A1"/>
    <w:rsid w:val="0F9D0EBF"/>
    <w:rsid w:val="0FCD3553"/>
    <w:rsid w:val="0FCF7D7E"/>
    <w:rsid w:val="100D7DF3"/>
    <w:rsid w:val="101575C4"/>
    <w:rsid w:val="104C356B"/>
    <w:rsid w:val="104F3F68"/>
    <w:rsid w:val="105B5BFC"/>
    <w:rsid w:val="10A83678"/>
    <w:rsid w:val="10AC3EE9"/>
    <w:rsid w:val="10D51B29"/>
    <w:rsid w:val="10F6243A"/>
    <w:rsid w:val="115105EA"/>
    <w:rsid w:val="11A15D7E"/>
    <w:rsid w:val="121C256F"/>
    <w:rsid w:val="12270D4F"/>
    <w:rsid w:val="123B29E4"/>
    <w:rsid w:val="124928CA"/>
    <w:rsid w:val="12581B67"/>
    <w:rsid w:val="128123D2"/>
    <w:rsid w:val="1295356A"/>
    <w:rsid w:val="13043C7D"/>
    <w:rsid w:val="131A28DE"/>
    <w:rsid w:val="1352339C"/>
    <w:rsid w:val="136566A4"/>
    <w:rsid w:val="13E45327"/>
    <w:rsid w:val="14FE41AE"/>
    <w:rsid w:val="15206937"/>
    <w:rsid w:val="1546693A"/>
    <w:rsid w:val="155804D7"/>
    <w:rsid w:val="157939CB"/>
    <w:rsid w:val="158A5A42"/>
    <w:rsid w:val="158C14E9"/>
    <w:rsid w:val="159B470D"/>
    <w:rsid w:val="1614333A"/>
    <w:rsid w:val="16303767"/>
    <w:rsid w:val="163A4F5E"/>
    <w:rsid w:val="164067DD"/>
    <w:rsid w:val="167C6112"/>
    <w:rsid w:val="16B965DF"/>
    <w:rsid w:val="16BF2B60"/>
    <w:rsid w:val="17525077"/>
    <w:rsid w:val="176853F5"/>
    <w:rsid w:val="17FA0B61"/>
    <w:rsid w:val="18023FB5"/>
    <w:rsid w:val="19011DE9"/>
    <w:rsid w:val="193F5E49"/>
    <w:rsid w:val="19707CBC"/>
    <w:rsid w:val="19A8694B"/>
    <w:rsid w:val="19C7635B"/>
    <w:rsid w:val="19E826BA"/>
    <w:rsid w:val="1A053738"/>
    <w:rsid w:val="1A1E6446"/>
    <w:rsid w:val="1A537EC8"/>
    <w:rsid w:val="1A574945"/>
    <w:rsid w:val="1AC31890"/>
    <w:rsid w:val="1AD4781B"/>
    <w:rsid w:val="1AE72E39"/>
    <w:rsid w:val="1BCE5649"/>
    <w:rsid w:val="1C0A2FCB"/>
    <w:rsid w:val="1C6B037B"/>
    <w:rsid w:val="1CFD0A67"/>
    <w:rsid w:val="1D1A3B4F"/>
    <w:rsid w:val="1D8F1DC9"/>
    <w:rsid w:val="1DC77A60"/>
    <w:rsid w:val="1DC82614"/>
    <w:rsid w:val="1E34141D"/>
    <w:rsid w:val="1E3F5B84"/>
    <w:rsid w:val="1E6F1B5D"/>
    <w:rsid w:val="1E8A5417"/>
    <w:rsid w:val="1EA63B58"/>
    <w:rsid w:val="1EB0283F"/>
    <w:rsid w:val="1EB06BFB"/>
    <w:rsid w:val="1EED3670"/>
    <w:rsid w:val="1F0429EF"/>
    <w:rsid w:val="1F043922"/>
    <w:rsid w:val="1F0E7D4C"/>
    <w:rsid w:val="1F435A8D"/>
    <w:rsid w:val="1F460C2C"/>
    <w:rsid w:val="1F863DF9"/>
    <w:rsid w:val="1FCA16D1"/>
    <w:rsid w:val="1FCB4742"/>
    <w:rsid w:val="2049701E"/>
    <w:rsid w:val="2058589F"/>
    <w:rsid w:val="20B71657"/>
    <w:rsid w:val="20BB058F"/>
    <w:rsid w:val="211A5ECC"/>
    <w:rsid w:val="214048BD"/>
    <w:rsid w:val="21645F5A"/>
    <w:rsid w:val="21AA4787"/>
    <w:rsid w:val="22B60126"/>
    <w:rsid w:val="22CF679B"/>
    <w:rsid w:val="22D74CFB"/>
    <w:rsid w:val="22E81FAE"/>
    <w:rsid w:val="22FB7F7F"/>
    <w:rsid w:val="230C5CE8"/>
    <w:rsid w:val="23151041"/>
    <w:rsid w:val="23241235"/>
    <w:rsid w:val="23EE4181"/>
    <w:rsid w:val="24463A48"/>
    <w:rsid w:val="245473A9"/>
    <w:rsid w:val="250F6BB2"/>
    <w:rsid w:val="25355DA6"/>
    <w:rsid w:val="253D0ED3"/>
    <w:rsid w:val="25B12B77"/>
    <w:rsid w:val="25B94550"/>
    <w:rsid w:val="25D074A1"/>
    <w:rsid w:val="25D90FE1"/>
    <w:rsid w:val="263D21A6"/>
    <w:rsid w:val="264334D7"/>
    <w:rsid w:val="264F226E"/>
    <w:rsid w:val="26B40B71"/>
    <w:rsid w:val="26DC4BB2"/>
    <w:rsid w:val="27112725"/>
    <w:rsid w:val="278C7E70"/>
    <w:rsid w:val="281448D1"/>
    <w:rsid w:val="283A50A6"/>
    <w:rsid w:val="284E51ED"/>
    <w:rsid w:val="2895052E"/>
    <w:rsid w:val="28C433F0"/>
    <w:rsid w:val="296F240F"/>
    <w:rsid w:val="29C71D19"/>
    <w:rsid w:val="2A8638C3"/>
    <w:rsid w:val="2A9036A3"/>
    <w:rsid w:val="2B1C6CE5"/>
    <w:rsid w:val="2B1E7D4C"/>
    <w:rsid w:val="2B232D5C"/>
    <w:rsid w:val="2B827A70"/>
    <w:rsid w:val="2BBC23FC"/>
    <w:rsid w:val="2BF043F9"/>
    <w:rsid w:val="2C1F7FD6"/>
    <w:rsid w:val="2C4F5EBF"/>
    <w:rsid w:val="2CD37E1B"/>
    <w:rsid w:val="2D1C121E"/>
    <w:rsid w:val="2DDA5463"/>
    <w:rsid w:val="2DEA4459"/>
    <w:rsid w:val="2DEF5600"/>
    <w:rsid w:val="2E9E5715"/>
    <w:rsid w:val="2EAC37A0"/>
    <w:rsid w:val="2EB931C8"/>
    <w:rsid w:val="2EFA1321"/>
    <w:rsid w:val="2F3C5BA7"/>
    <w:rsid w:val="2F3E64AA"/>
    <w:rsid w:val="2FA200FA"/>
    <w:rsid w:val="308F0A11"/>
    <w:rsid w:val="31664C4D"/>
    <w:rsid w:val="31CB5550"/>
    <w:rsid w:val="3249776B"/>
    <w:rsid w:val="324A0104"/>
    <w:rsid w:val="32A7158A"/>
    <w:rsid w:val="32AF4C35"/>
    <w:rsid w:val="32D727D9"/>
    <w:rsid w:val="333A66AB"/>
    <w:rsid w:val="337C4353"/>
    <w:rsid w:val="33E47230"/>
    <w:rsid w:val="34151083"/>
    <w:rsid w:val="34814B30"/>
    <w:rsid w:val="34956991"/>
    <w:rsid w:val="34E1555E"/>
    <w:rsid w:val="355F439E"/>
    <w:rsid w:val="35A43FA1"/>
    <w:rsid w:val="35DE1766"/>
    <w:rsid w:val="363072E7"/>
    <w:rsid w:val="36AD1667"/>
    <w:rsid w:val="36C070BE"/>
    <w:rsid w:val="36E3211C"/>
    <w:rsid w:val="37790091"/>
    <w:rsid w:val="377B38C9"/>
    <w:rsid w:val="37847DD8"/>
    <w:rsid w:val="37A8535D"/>
    <w:rsid w:val="37B07013"/>
    <w:rsid w:val="37CC0518"/>
    <w:rsid w:val="37CE32A7"/>
    <w:rsid w:val="37DF32B8"/>
    <w:rsid w:val="37F054B7"/>
    <w:rsid w:val="380710E2"/>
    <w:rsid w:val="3811282B"/>
    <w:rsid w:val="381B1B01"/>
    <w:rsid w:val="383F2D7A"/>
    <w:rsid w:val="38481B38"/>
    <w:rsid w:val="397720D5"/>
    <w:rsid w:val="39825EE7"/>
    <w:rsid w:val="39F37853"/>
    <w:rsid w:val="3A4B4EF0"/>
    <w:rsid w:val="3A5B1E81"/>
    <w:rsid w:val="3B751B9A"/>
    <w:rsid w:val="3B7F4054"/>
    <w:rsid w:val="3BE23F08"/>
    <w:rsid w:val="3C07763C"/>
    <w:rsid w:val="3C333042"/>
    <w:rsid w:val="3C8B1ACD"/>
    <w:rsid w:val="3CD26CA1"/>
    <w:rsid w:val="3D89020A"/>
    <w:rsid w:val="3DA472C9"/>
    <w:rsid w:val="3DA47C31"/>
    <w:rsid w:val="3DDA4888"/>
    <w:rsid w:val="3DF8141D"/>
    <w:rsid w:val="3E072546"/>
    <w:rsid w:val="3E095D3D"/>
    <w:rsid w:val="3F372608"/>
    <w:rsid w:val="3FBD063E"/>
    <w:rsid w:val="3FD218C5"/>
    <w:rsid w:val="3FFC1D9C"/>
    <w:rsid w:val="4003666B"/>
    <w:rsid w:val="40333FB8"/>
    <w:rsid w:val="40667434"/>
    <w:rsid w:val="40A05FB8"/>
    <w:rsid w:val="40A67324"/>
    <w:rsid w:val="40C355D0"/>
    <w:rsid w:val="41015C65"/>
    <w:rsid w:val="4243375C"/>
    <w:rsid w:val="427D2F55"/>
    <w:rsid w:val="432A7D99"/>
    <w:rsid w:val="4343312E"/>
    <w:rsid w:val="43663054"/>
    <w:rsid w:val="436F06B1"/>
    <w:rsid w:val="443A3251"/>
    <w:rsid w:val="44516AA5"/>
    <w:rsid w:val="44E36C8A"/>
    <w:rsid w:val="456E0177"/>
    <w:rsid w:val="456F5BF8"/>
    <w:rsid w:val="457D73BC"/>
    <w:rsid w:val="45AD6AB4"/>
    <w:rsid w:val="46282A86"/>
    <w:rsid w:val="46CE293F"/>
    <w:rsid w:val="46DE1856"/>
    <w:rsid w:val="47056F93"/>
    <w:rsid w:val="475C698F"/>
    <w:rsid w:val="476B7BE1"/>
    <w:rsid w:val="478F6EF7"/>
    <w:rsid w:val="48254FD3"/>
    <w:rsid w:val="486E0FF2"/>
    <w:rsid w:val="48EB2AF1"/>
    <w:rsid w:val="498966DE"/>
    <w:rsid w:val="4999531C"/>
    <w:rsid w:val="49B16FB4"/>
    <w:rsid w:val="4A1A65A1"/>
    <w:rsid w:val="4A1D07F5"/>
    <w:rsid w:val="4AB10DA0"/>
    <w:rsid w:val="4ACF6FC9"/>
    <w:rsid w:val="4AE3085C"/>
    <w:rsid w:val="4AEC5B6B"/>
    <w:rsid w:val="4B170A42"/>
    <w:rsid w:val="4B325D24"/>
    <w:rsid w:val="4BAF5431"/>
    <w:rsid w:val="4BD5771E"/>
    <w:rsid w:val="4C0009C0"/>
    <w:rsid w:val="4C063B13"/>
    <w:rsid w:val="4C4E0BF5"/>
    <w:rsid w:val="4CB43E5E"/>
    <w:rsid w:val="4CD35BF3"/>
    <w:rsid w:val="4D316B33"/>
    <w:rsid w:val="4D336325"/>
    <w:rsid w:val="4D3B10B6"/>
    <w:rsid w:val="4D754979"/>
    <w:rsid w:val="4DAC6AC3"/>
    <w:rsid w:val="4DF73DFA"/>
    <w:rsid w:val="4E055E94"/>
    <w:rsid w:val="4E181019"/>
    <w:rsid w:val="4E3866B7"/>
    <w:rsid w:val="4EB94ABD"/>
    <w:rsid w:val="4F005AAA"/>
    <w:rsid w:val="4F3B061B"/>
    <w:rsid w:val="4F783B5C"/>
    <w:rsid w:val="4F871A00"/>
    <w:rsid w:val="500A2F67"/>
    <w:rsid w:val="5026673A"/>
    <w:rsid w:val="50471644"/>
    <w:rsid w:val="504B3BB6"/>
    <w:rsid w:val="50630D8E"/>
    <w:rsid w:val="50897CB4"/>
    <w:rsid w:val="51114590"/>
    <w:rsid w:val="517D5E7F"/>
    <w:rsid w:val="51BA020E"/>
    <w:rsid w:val="531C6E17"/>
    <w:rsid w:val="531D79C3"/>
    <w:rsid w:val="534D2BDA"/>
    <w:rsid w:val="536227DB"/>
    <w:rsid w:val="542E520F"/>
    <w:rsid w:val="549A28A4"/>
    <w:rsid w:val="55280FC5"/>
    <w:rsid w:val="552A50E3"/>
    <w:rsid w:val="556C60B3"/>
    <w:rsid w:val="55707E34"/>
    <w:rsid w:val="5581320F"/>
    <w:rsid w:val="559F0338"/>
    <w:rsid w:val="55B96AD9"/>
    <w:rsid w:val="566B3F3F"/>
    <w:rsid w:val="56D136AC"/>
    <w:rsid w:val="56F349C6"/>
    <w:rsid w:val="56FF2E0B"/>
    <w:rsid w:val="581A7886"/>
    <w:rsid w:val="586924F3"/>
    <w:rsid w:val="58A55113"/>
    <w:rsid w:val="58C40D3E"/>
    <w:rsid w:val="58C5233B"/>
    <w:rsid w:val="58D15408"/>
    <w:rsid w:val="58E467E4"/>
    <w:rsid w:val="58EB08C9"/>
    <w:rsid w:val="58FC6B4A"/>
    <w:rsid w:val="5977030B"/>
    <w:rsid w:val="599D2D9A"/>
    <w:rsid w:val="59C808E2"/>
    <w:rsid w:val="5A0C0648"/>
    <w:rsid w:val="5A364973"/>
    <w:rsid w:val="5A6771B8"/>
    <w:rsid w:val="5A7E3E82"/>
    <w:rsid w:val="5A902EA3"/>
    <w:rsid w:val="5B243750"/>
    <w:rsid w:val="5BC26C69"/>
    <w:rsid w:val="5BE22850"/>
    <w:rsid w:val="5C9E5181"/>
    <w:rsid w:val="5CA34E8C"/>
    <w:rsid w:val="5D8E49E7"/>
    <w:rsid w:val="5DDB1B42"/>
    <w:rsid w:val="5E004414"/>
    <w:rsid w:val="5F1D242D"/>
    <w:rsid w:val="5F4236BC"/>
    <w:rsid w:val="5F5E78C9"/>
    <w:rsid w:val="5FAF1BFD"/>
    <w:rsid w:val="5FC8632D"/>
    <w:rsid w:val="5FDE68D8"/>
    <w:rsid w:val="5FFA4E12"/>
    <w:rsid w:val="6025124B"/>
    <w:rsid w:val="60832FC6"/>
    <w:rsid w:val="60CF1724"/>
    <w:rsid w:val="61842912"/>
    <w:rsid w:val="6184468A"/>
    <w:rsid w:val="62093867"/>
    <w:rsid w:val="626C0814"/>
    <w:rsid w:val="62DD702B"/>
    <w:rsid w:val="63517077"/>
    <w:rsid w:val="636F425E"/>
    <w:rsid w:val="63DA0F0F"/>
    <w:rsid w:val="641E1BCD"/>
    <w:rsid w:val="64C309A5"/>
    <w:rsid w:val="64D6382E"/>
    <w:rsid w:val="64D74FB5"/>
    <w:rsid w:val="64ED39EC"/>
    <w:rsid w:val="65247AA1"/>
    <w:rsid w:val="65672542"/>
    <w:rsid w:val="658E700A"/>
    <w:rsid w:val="660340BB"/>
    <w:rsid w:val="660C4F39"/>
    <w:rsid w:val="663C65F2"/>
    <w:rsid w:val="66985EE2"/>
    <w:rsid w:val="66A56C29"/>
    <w:rsid w:val="67110EA9"/>
    <w:rsid w:val="671B3414"/>
    <w:rsid w:val="67AD1B63"/>
    <w:rsid w:val="67E9310A"/>
    <w:rsid w:val="68152516"/>
    <w:rsid w:val="68480F25"/>
    <w:rsid w:val="68621ACF"/>
    <w:rsid w:val="686F135E"/>
    <w:rsid w:val="687B6DF6"/>
    <w:rsid w:val="68940B0A"/>
    <w:rsid w:val="69360310"/>
    <w:rsid w:val="69430DBD"/>
    <w:rsid w:val="6995106A"/>
    <w:rsid w:val="69AB5E93"/>
    <w:rsid w:val="69E23B4F"/>
    <w:rsid w:val="6A0A6CE5"/>
    <w:rsid w:val="6A0C687B"/>
    <w:rsid w:val="6A9522E0"/>
    <w:rsid w:val="6AB44268"/>
    <w:rsid w:val="6AE23D31"/>
    <w:rsid w:val="6AE901F4"/>
    <w:rsid w:val="6BC4672D"/>
    <w:rsid w:val="6BF33F2A"/>
    <w:rsid w:val="6C43288B"/>
    <w:rsid w:val="6C7D4B28"/>
    <w:rsid w:val="6D5E317C"/>
    <w:rsid w:val="6D6F2986"/>
    <w:rsid w:val="6D77227A"/>
    <w:rsid w:val="6DC22EA0"/>
    <w:rsid w:val="6DD75352"/>
    <w:rsid w:val="6DDA3DCA"/>
    <w:rsid w:val="6E3B660C"/>
    <w:rsid w:val="6E6670AF"/>
    <w:rsid w:val="6E6C4629"/>
    <w:rsid w:val="6F1928EC"/>
    <w:rsid w:val="6F3B4C8B"/>
    <w:rsid w:val="6F7A4860"/>
    <w:rsid w:val="6FDE231C"/>
    <w:rsid w:val="70BD3B02"/>
    <w:rsid w:val="70C745CA"/>
    <w:rsid w:val="70D61419"/>
    <w:rsid w:val="71383B5E"/>
    <w:rsid w:val="71383E94"/>
    <w:rsid w:val="713940BB"/>
    <w:rsid w:val="714B1F75"/>
    <w:rsid w:val="714D09F8"/>
    <w:rsid w:val="718D01A1"/>
    <w:rsid w:val="721708BC"/>
    <w:rsid w:val="721A4B78"/>
    <w:rsid w:val="723D413A"/>
    <w:rsid w:val="72766C52"/>
    <w:rsid w:val="72D04804"/>
    <w:rsid w:val="72E47A0B"/>
    <w:rsid w:val="72E61BF7"/>
    <w:rsid w:val="7347011F"/>
    <w:rsid w:val="737775B8"/>
    <w:rsid w:val="73946B2F"/>
    <w:rsid w:val="73B433C4"/>
    <w:rsid w:val="73E11C3B"/>
    <w:rsid w:val="74361F9F"/>
    <w:rsid w:val="7445245D"/>
    <w:rsid w:val="745D771F"/>
    <w:rsid w:val="746016FA"/>
    <w:rsid w:val="74FB166B"/>
    <w:rsid w:val="75155D26"/>
    <w:rsid w:val="759407F3"/>
    <w:rsid w:val="759F3DD1"/>
    <w:rsid w:val="75E937ED"/>
    <w:rsid w:val="761323C6"/>
    <w:rsid w:val="76936197"/>
    <w:rsid w:val="7730641D"/>
    <w:rsid w:val="77A94A29"/>
    <w:rsid w:val="77C866E7"/>
    <w:rsid w:val="77DA1086"/>
    <w:rsid w:val="78233A45"/>
    <w:rsid w:val="783B0E0E"/>
    <w:rsid w:val="784E2738"/>
    <w:rsid w:val="7888653E"/>
    <w:rsid w:val="79535D21"/>
    <w:rsid w:val="7998758B"/>
    <w:rsid w:val="79AC0F4F"/>
    <w:rsid w:val="79C24E54"/>
    <w:rsid w:val="7A574C10"/>
    <w:rsid w:val="7A78287F"/>
    <w:rsid w:val="7B600997"/>
    <w:rsid w:val="7B9A5BD4"/>
    <w:rsid w:val="7BC5229C"/>
    <w:rsid w:val="7BDA2241"/>
    <w:rsid w:val="7C272536"/>
    <w:rsid w:val="7CB124D1"/>
    <w:rsid w:val="7CDB7866"/>
    <w:rsid w:val="7D6623BF"/>
    <w:rsid w:val="7D75194E"/>
    <w:rsid w:val="7DA75CB5"/>
    <w:rsid w:val="7DBB40B8"/>
    <w:rsid w:val="7DC11138"/>
    <w:rsid w:val="7E350D9C"/>
    <w:rsid w:val="7E680353"/>
    <w:rsid w:val="7EAE4CFC"/>
    <w:rsid w:val="7EC97091"/>
    <w:rsid w:val="7F6F6BBE"/>
    <w:rsid w:val="7FEA7168"/>
    <w:rsid w:val="7FFB2C8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qFormat="1" w:uiPriority="39"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qFormat="1" w:unhideWhenUsed="0" w:uiPriority="0" w:semiHidden="0" w:name="Normal Indent" w:locked="1"/>
    <w:lsdException w:uiPriority="99" w:name="footnote text" w:locked="1"/>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ocked="1"/>
    <w:lsdException w:qFormat="1" w:uiPriority="0" w:semiHidden="0" w:name="caption"/>
    <w:lsdException w:uiPriority="99" w:name="table of figures" w:locked="1"/>
    <w:lsdException w:uiPriority="99" w:name="envelope address" w:locked="1"/>
    <w:lsdException w:uiPriority="99" w:name="envelope return" w:locked="1"/>
    <w:lsdException w:uiPriority="99" w:name="footnote reference" w:locked="1"/>
    <w:lsdException w:qFormat="1" w:unhideWhenUsed="0" w:uiPriority="0" w:semiHidden="0" w:name="annotation reference"/>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qFormat="1" w:unhideWhenUsed="0" w:uiPriority="99" w:semiHidden="0"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qFormat="1" w:unhideWhenUsed="0" w:uiPriority="0" w:semiHidden="0" w:name="Plain Text"/>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name="Balloon Text"/>
    <w:lsdException w:qFormat="1"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paragraph" w:styleId="3">
    <w:name w:val="heading 1"/>
    <w:basedOn w:val="1"/>
    <w:next w:val="1"/>
    <w:link w:val="22"/>
    <w:qFormat/>
    <w:uiPriority w:val="99"/>
    <w:pPr>
      <w:keepNext/>
      <w:keepLines/>
      <w:spacing w:before="340" w:after="330" w:line="578" w:lineRule="auto"/>
      <w:outlineLvl w:val="0"/>
    </w:pPr>
    <w:rPr>
      <w:b/>
      <w:bCs/>
      <w:kern w:val="44"/>
      <w:sz w:val="44"/>
      <w:szCs w:val="44"/>
    </w:rPr>
  </w:style>
  <w:style w:type="paragraph" w:styleId="4">
    <w:name w:val="heading 2"/>
    <w:basedOn w:val="1"/>
    <w:next w:val="1"/>
    <w:link w:val="23"/>
    <w:qFormat/>
    <w:uiPriority w:val="9"/>
    <w:pPr>
      <w:keepNext/>
      <w:keepLines/>
      <w:spacing w:before="260" w:after="260" w:line="416" w:lineRule="auto"/>
      <w:outlineLvl w:val="1"/>
    </w:pPr>
    <w:rPr>
      <w:rFonts w:ascii="Arial" w:hAnsi="Arial" w:eastAsia="黑体" w:cs="Arial"/>
      <w:b/>
      <w:bCs/>
      <w:kern w:val="0"/>
      <w:sz w:val="32"/>
      <w:szCs w:val="32"/>
    </w:rPr>
  </w:style>
  <w:style w:type="paragraph" w:styleId="5">
    <w:name w:val="heading 3"/>
    <w:basedOn w:val="1"/>
    <w:next w:val="1"/>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uiPriority w:val="1"/>
  </w:style>
  <w:style w:type="table" w:default="1" w:styleId="17">
    <w:name w:val="Normal Table"/>
    <w:semiHidden/>
    <w:unhideWhenUsed/>
    <w:uiPriority w:val="99"/>
    <w:tblPr>
      <w:tblCellMar>
        <w:top w:w="0" w:type="dxa"/>
        <w:left w:w="108" w:type="dxa"/>
        <w:bottom w:w="0" w:type="dxa"/>
        <w:right w:w="108" w:type="dxa"/>
      </w:tblCellMar>
    </w:tblPr>
  </w:style>
  <w:style w:type="paragraph" w:styleId="2">
    <w:name w:val="Body Text 2"/>
    <w:basedOn w:val="1"/>
    <w:qFormat/>
    <w:locked/>
    <w:uiPriority w:val="99"/>
    <w:pPr>
      <w:jc w:val="left"/>
    </w:pPr>
    <w:rPr>
      <w:rFonts w:ascii="仿宋_GB2312" w:hAnsi="宋体" w:eastAsia="仿宋_GB2312"/>
    </w:rPr>
  </w:style>
  <w:style w:type="paragraph" w:styleId="6">
    <w:name w:val="Normal Indent"/>
    <w:basedOn w:val="1"/>
    <w:qFormat/>
    <w:locked/>
    <w:uiPriority w:val="0"/>
    <w:pPr>
      <w:ind w:firstLine="420" w:firstLineChars="200"/>
    </w:pPr>
  </w:style>
  <w:style w:type="paragraph" w:styleId="7">
    <w:name w:val="caption"/>
    <w:basedOn w:val="1"/>
    <w:next w:val="1"/>
    <w:unhideWhenUsed/>
    <w:qFormat/>
    <w:uiPriority w:val="0"/>
    <w:rPr>
      <w:rFonts w:eastAsia="黑体" w:asciiTheme="majorHAnsi" w:hAnsiTheme="majorHAnsi" w:cstheme="majorBidi"/>
      <w:sz w:val="20"/>
      <w:szCs w:val="20"/>
    </w:rPr>
  </w:style>
  <w:style w:type="paragraph" w:styleId="8">
    <w:name w:val="annotation text"/>
    <w:basedOn w:val="1"/>
    <w:link w:val="24"/>
    <w:qFormat/>
    <w:uiPriority w:val="0"/>
    <w:pPr>
      <w:jc w:val="left"/>
    </w:pPr>
  </w:style>
  <w:style w:type="paragraph" w:styleId="9">
    <w:name w:val="Plain Text"/>
    <w:basedOn w:val="1"/>
    <w:link w:val="26"/>
    <w:qFormat/>
    <w:uiPriority w:val="0"/>
    <w:rPr>
      <w:rFonts w:ascii="宋体" w:hAnsi="Courier New" w:cs="宋体"/>
      <w:kern w:val="0"/>
    </w:rPr>
  </w:style>
  <w:style w:type="paragraph" w:styleId="10">
    <w:name w:val="Balloon Text"/>
    <w:basedOn w:val="1"/>
    <w:link w:val="27"/>
    <w:semiHidden/>
    <w:qFormat/>
    <w:uiPriority w:val="99"/>
    <w:rPr>
      <w:kern w:val="0"/>
      <w:sz w:val="18"/>
      <w:szCs w:val="18"/>
    </w:rPr>
  </w:style>
  <w:style w:type="paragraph" w:styleId="11">
    <w:name w:val="footer"/>
    <w:basedOn w:val="1"/>
    <w:link w:val="28"/>
    <w:qFormat/>
    <w:uiPriority w:val="99"/>
    <w:pPr>
      <w:tabs>
        <w:tab w:val="center" w:pos="4153"/>
        <w:tab w:val="right" w:pos="8306"/>
      </w:tabs>
      <w:snapToGrid w:val="0"/>
      <w:jc w:val="left"/>
    </w:pPr>
    <w:rPr>
      <w:kern w:val="0"/>
      <w:sz w:val="18"/>
      <w:szCs w:val="18"/>
    </w:rPr>
  </w:style>
  <w:style w:type="paragraph" w:styleId="12">
    <w:name w:val="header"/>
    <w:basedOn w:val="1"/>
    <w:link w:val="29"/>
    <w:qFormat/>
    <w:uiPriority w:val="99"/>
    <w:pPr>
      <w:pBdr>
        <w:bottom w:val="single" w:color="auto" w:sz="6" w:space="1"/>
      </w:pBdr>
      <w:tabs>
        <w:tab w:val="center" w:pos="4153"/>
        <w:tab w:val="right" w:pos="8306"/>
      </w:tabs>
      <w:snapToGrid w:val="0"/>
      <w:jc w:val="center"/>
    </w:pPr>
    <w:rPr>
      <w:kern w:val="0"/>
      <w:sz w:val="18"/>
      <w:szCs w:val="18"/>
    </w:rPr>
  </w:style>
  <w:style w:type="paragraph" w:styleId="13">
    <w:name w:val="toc 2"/>
    <w:basedOn w:val="1"/>
    <w:next w:val="1"/>
    <w:semiHidden/>
    <w:unhideWhenUsed/>
    <w:qFormat/>
    <w:uiPriority w:val="39"/>
    <w:pPr>
      <w:tabs>
        <w:tab w:val="left" w:pos="1080"/>
        <w:tab w:val="right" w:leader="dot" w:pos="9540"/>
        <w:tab w:val="right" w:leader="dot" w:pos="9628"/>
      </w:tabs>
      <w:ind w:left="150" w:leftChars="150" w:right="-34" w:rightChars="-34"/>
      <w:jc w:val="left"/>
    </w:pPr>
    <w:rPr>
      <w:rFonts w:ascii="Times New Roman" w:hAnsi="Times New Roman" w:cs="Times New Roman"/>
      <w:smallCaps/>
      <w:sz w:val="20"/>
    </w:rPr>
  </w:style>
  <w:style w:type="paragraph" w:styleId="1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5">
    <w:name w:val="Title"/>
    <w:basedOn w:val="1"/>
    <w:next w:val="1"/>
    <w:link w:val="30"/>
    <w:qFormat/>
    <w:uiPriority w:val="99"/>
    <w:pPr>
      <w:spacing w:before="240" w:after="60"/>
      <w:jc w:val="center"/>
      <w:outlineLvl w:val="0"/>
    </w:pPr>
    <w:rPr>
      <w:rFonts w:ascii="Cambria" w:hAnsi="Cambria" w:cs="Cambria"/>
      <w:b/>
      <w:bCs/>
      <w:kern w:val="0"/>
      <w:sz w:val="32"/>
      <w:szCs w:val="32"/>
    </w:rPr>
  </w:style>
  <w:style w:type="paragraph" w:styleId="16">
    <w:name w:val="annotation subject"/>
    <w:basedOn w:val="8"/>
    <w:next w:val="8"/>
    <w:link w:val="25"/>
    <w:semiHidden/>
    <w:qFormat/>
    <w:uiPriority w:val="99"/>
    <w:rPr>
      <w:b/>
      <w:bCs/>
      <w:kern w:val="0"/>
      <w:sz w:val="20"/>
      <w:szCs w:val="20"/>
    </w:rPr>
  </w:style>
  <w:style w:type="table" w:styleId="18">
    <w:name w:val="Table Grid"/>
    <w:basedOn w:val="17"/>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annotation reference"/>
    <w:basedOn w:val="19"/>
    <w:qFormat/>
    <w:uiPriority w:val="0"/>
    <w:rPr>
      <w:sz w:val="21"/>
      <w:szCs w:val="21"/>
    </w:rPr>
  </w:style>
  <w:style w:type="character" w:customStyle="1" w:styleId="22">
    <w:name w:val="标题 1 字符"/>
    <w:basedOn w:val="19"/>
    <w:link w:val="3"/>
    <w:qFormat/>
    <w:locked/>
    <w:uiPriority w:val="99"/>
    <w:rPr>
      <w:rFonts w:ascii="Calibri" w:hAnsi="Calibri" w:eastAsia="宋体" w:cs="Calibri"/>
      <w:b/>
      <w:bCs/>
      <w:kern w:val="44"/>
      <w:sz w:val="44"/>
      <w:szCs w:val="44"/>
    </w:rPr>
  </w:style>
  <w:style w:type="character" w:customStyle="1" w:styleId="23">
    <w:name w:val="标题 2 字符"/>
    <w:basedOn w:val="19"/>
    <w:link w:val="4"/>
    <w:qFormat/>
    <w:locked/>
    <w:uiPriority w:val="9"/>
    <w:rPr>
      <w:rFonts w:ascii="Arial" w:hAnsi="Arial" w:eastAsia="黑体" w:cs="Arial"/>
      <w:b/>
      <w:bCs/>
      <w:sz w:val="32"/>
      <w:szCs w:val="32"/>
    </w:rPr>
  </w:style>
  <w:style w:type="character" w:customStyle="1" w:styleId="24">
    <w:name w:val="批注文字 字符"/>
    <w:basedOn w:val="19"/>
    <w:link w:val="8"/>
    <w:qFormat/>
    <w:locked/>
    <w:uiPriority w:val="0"/>
  </w:style>
  <w:style w:type="character" w:customStyle="1" w:styleId="25">
    <w:name w:val="批注主题 字符"/>
    <w:basedOn w:val="24"/>
    <w:link w:val="16"/>
    <w:semiHidden/>
    <w:qFormat/>
    <w:locked/>
    <w:uiPriority w:val="99"/>
    <w:rPr>
      <w:b/>
      <w:bCs/>
    </w:rPr>
  </w:style>
  <w:style w:type="character" w:customStyle="1" w:styleId="26">
    <w:name w:val="纯文本 字符"/>
    <w:basedOn w:val="19"/>
    <w:link w:val="9"/>
    <w:qFormat/>
    <w:locked/>
    <w:uiPriority w:val="0"/>
    <w:rPr>
      <w:rFonts w:ascii="宋体" w:hAnsi="Courier New" w:eastAsia="宋体" w:cs="宋体"/>
      <w:kern w:val="0"/>
      <w:sz w:val="21"/>
      <w:szCs w:val="21"/>
    </w:rPr>
  </w:style>
  <w:style w:type="character" w:customStyle="1" w:styleId="27">
    <w:name w:val="批注框文本 字符"/>
    <w:basedOn w:val="19"/>
    <w:link w:val="10"/>
    <w:semiHidden/>
    <w:qFormat/>
    <w:locked/>
    <w:uiPriority w:val="99"/>
    <w:rPr>
      <w:sz w:val="18"/>
      <w:szCs w:val="18"/>
    </w:rPr>
  </w:style>
  <w:style w:type="character" w:customStyle="1" w:styleId="28">
    <w:name w:val="页脚 字符"/>
    <w:basedOn w:val="19"/>
    <w:link w:val="11"/>
    <w:qFormat/>
    <w:locked/>
    <w:uiPriority w:val="99"/>
    <w:rPr>
      <w:sz w:val="18"/>
      <w:szCs w:val="18"/>
    </w:rPr>
  </w:style>
  <w:style w:type="character" w:customStyle="1" w:styleId="29">
    <w:name w:val="页眉 字符"/>
    <w:basedOn w:val="19"/>
    <w:link w:val="12"/>
    <w:qFormat/>
    <w:locked/>
    <w:uiPriority w:val="99"/>
    <w:rPr>
      <w:sz w:val="18"/>
      <w:szCs w:val="18"/>
    </w:rPr>
  </w:style>
  <w:style w:type="character" w:customStyle="1" w:styleId="30">
    <w:name w:val="标题 字符"/>
    <w:basedOn w:val="19"/>
    <w:link w:val="15"/>
    <w:qFormat/>
    <w:locked/>
    <w:uiPriority w:val="99"/>
    <w:rPr>
      <w:rFonts w:ascii="Cambria" w:hAnsi="Cambria" w:eastAsia="宋体" w:cs="Cambria"/>
      <w:b/>
      <w:bCs/>
      <w:sz w:val="32"/>
      <w:szCs w:val="32"/>
    </w:rPr>
  </w:style>
  <w:style w:type="paragraph" w:customStyle="1" w:styleId="31">
    <w:name w:val="列出段落1"/>
    <w:basedOn w:val="1"/>
    <w:link w:val="33"/>
    <w:qFormat/>
    <w:uiPriority w:val="99"/>
    <w:pPr>
      <w:ind w:firstLine="420" w:firstLineChars="200"/>
    </w:pPr>
  </w:style>
  <w:style w:type="paragraph" w:customStyle="1" w:styleId="32">
    <w:name w:val="图"/>
    <w:basedOn w:val="1"/>
    <w:qFormat/>
    <w:uiPriority w:val="0"/>
    <w:pPr>
      <w:keepNext/>
      <w:adjustRightInd w:val="0"/>
      <w:spacing w:before="60" w:after="60" w:line="300" w:lineRule="auto"/>
      <w:jc w:val="center"/>
      <w:textAlignment w:val="center"/>
    </w:pPr>
    <w:rPr>
      <w:rFonts w:ascii="Times New Roman" w:hAnsi="Times New Roman" w:cs="Times New Roman"/>
      <w:spacing w:val="20"/>
      <w:kern w:val="0"/>
      <w:sz w:val="24"/>
      <w:szCs w:val="24"/>
    </w:rPr>
  </w:style>
  <w:style w:type="character" w:customStyle="1" w:styleId="33">
    <w:name w:val="列出段落 Char"/>
    <w:link w:val="31"/>
    <w:qFormat/>
    <w:locked/>
    <w:uiPriority w:val="34"/>
  </w:style>
  <w:style w:type="paragraph" w:customStyle="1" w:styleId="34">
    <w:name w:val="样式4"/>
    <w:basedOn w:val="1"/>
    <w:qFormat/>
    <w:uiPriority w:val="99"/>
    <w:pPr>
      <w:numPr>
        <w:ilvl w:val="3"/>
        <w:numId w:val="1"/>
      </w:numPr>
      <w:tabs>
        <w:tab w:val="left" w:pos="425"/>
        <w:tab w:val="left" w:pos="1984"/>
      </w:tabs>
    </w:pPr>
    <w:rPr>
      <w:rFonts w:ascii="Times New Roman" w:hAnsi="Times New Roman" w:cs="Times New Roman"/>
    </w:rPr>
  </w:style>
  <w:style w:type="paragraph" w:customStyle="1" w:styleId="35">
    <w:name w:val="列出段落11"/>
    <w:basedOn w:val="1"/>
    <w:link w:val="36"/>
    <w:qFormat/>
    <w:uiPriority w:val="99"/>
    <w:pPr>
      <w:ind w:firstLine="420" w:firstLineChars="200"/>
    </w:pPr>
    <w:rPr>
      <w:rFonts w:ascii="Times New Roman" w:hAnsi="Times New Roman" w:cs="Times New Roman"/>
      <w:kern w:val="0"/>
    </w:rPr>
  </w:style>
  <w:style w:type="character" w:customStyle="1" w:styleId="36">
    <w:name w:val="List Paragraph Char"/>
    <w:link w:val="35"/>
    <w:qFormat/>
    <w:locked/>
    <w:uiPriority w:val="99"/>
    <w:rPr>
      <w:rFonts w:ascii="Times New Roman" w:hAnsi="Times New Roman" w:eastAsia="宋体" w:cs="Times New Roman"/>
      <w:sz w:val="21"/>
      <w:szCs w:val="21"/>
    </w:rPr>
  </w:style>
  <w:style w:type="character" w:customStyle="1" w:styleId="37">
    <w:name w:val="font31"/>
    <w:qFormat/>
    <w:uiPriority w:val="0"/>
    <w:rPr>
      <w:rFonts w:ascii="宋体" w:hAnsi="宋体" w:eastAsia="宋体" w:cs="宋体"/>
      <w:color w:val="000000"/>
      <w:sz w:val="24"/>
      <w:szCs w:val="24"/>
      <w:u w:val="none"/>
    </w:rPr>
  </w:style>
  <w:style w:type="character" w:customStyle="1" w:styleId="38">
    <w:name w:val="font11"/>
    <w:qFormat/>
    <w:uiPriority w:val="0"/>
    <w:rPr>
      <w:rFonts w:ascii="宋体" w:hAnsi="宋体" w:eastAsia="宋体" w:cs="宋体"/>
      <w:color w:val="000000"/>
      <w:sz w:val="21"/>
      <w:szCs w:val="21"/>
      <w:u w:val="none"/>
    </w:rPr>
  </w:style>
  <w:style w:type="character" w:customStyle="1" w:styleId="39">
    <w:name w:val="font01"/>
    <w:qFormat/>
    <w:uiPriority w:val="0"/>
    <w:rPr>
      <w:rFonts w:ascii="Times New Roman" w:hAnsi="Times New Roman" w:cs="Times New Roman"/>
      <w:color w:val="000000"/>
      <w:sz w:val="21"/>
      <w:szCs w:val="21"/>
      <w:u w:val="none"/>
    </w:rPr>
  </w:style>
  <w:style w:type="paragraph" w:customStyle="1" w:styleId="40">
    <w:name w:val="列表段落1"/>
    <w:basedOn w:val="1"/>
    <w:link w:val="41"/>
    <w:qFormat/>
    <w:uiPriority w:val="99"/>
    <w:pPr>
      <w:ind w:firstLine="420" w:firstLineChars="200"/>
    </w:pPr>
  </w:style>
  <w:style w:type="character" w:customStyle="1" w:styleId="41">
    <w:name w:val="列表段落 字符"/>
    <w:link w:val="40"/>
    <w:qFormat/>
    <w:locked/>
    <w:uiPriority w:val="34"/>
    <w:rPr>
      <w:rFonts w:cs="Calibri"/>
      <w:kern w:val="2"/>
      <w:sz w:val="21"/>
      <w:szCs w:val="21"/>
    </w:rPr>
  </w:style>
  <w:style w:type="paragraph" w:customStyle="1" w:styleId="42">
    <w:name w:val="标题6"/>
    <w:basedOn w:val="1"/>
    <w:qFormat/>
    <w:uiPriority w:val="0"/>
    <w:pPr>
      <w:keepNext/>
      <w:widowControl/>
      <w:tabs>
        <w:tab w:val="left" w:pos="0"/>
      </w:tabs>
      <w:spacing w:before="260" w:after="260"/>
      <w:ind w:left="840" w:right="84" w:rightChars="84" w:hanging="420"/>
      <w:jc w:val="left"/>
      <w:outlineLvl w:val="1"/>
    </w:pPr>
    <w:rPr>
      <w:rFonts w:ascii="黑体" w:hAnsi="Times New Roman" w:eastAsia="黑体" w:cs="宋体"/>
      <w:sz w:val="30"/>
      <w:szCs w:val="30"/>
    </w:rPr>
  </w:style>
  <w:style w:type="character" w:customStyle="1" w:styleId="43">
    <w:name w:val="font41"/>
    <w:basedOn w:val="19"/>
    <w:qFormat/>
    <w:uiPriority w:val="0"/>
    <w:rPr>
      <w:rFonts w:hint="eastAsia" w:ascii="宋体" w:hAnsi="宋体" w:eastAsia="宋体" w:cs="宋体"/>
      <w:color w:val="000000"/>
      <w:sz w:val="20"/>
      <w:szCs w:val="20"/>
      <w:u w:val="none"/>
    </w:rPr>
  </w:style>
  <w:style w:type="character" w:customStyle="1" w:styleId="44">
    <w:name w:val="font51"/>
    <w:basedOn w:val="19"/>
    <w:qFormat/>
    <w:uiPriority w:val="0"/>
    <w:rPr>
      <w:rFonts w:hint="eastAsia" w:ascii="宋体" w:hAnsi="宋体" w:eastAsia="宋体" w:cs="宋体"/>
      <w:color w:val="000000"/>
      <w:sz w:val="24"/>
      <w:szCs w:val="24"/>
      <w:u w:val="none"/>
    </w:rPr>
  </w:style>
  <w:style w:type="paragraph" w:customStyle="1" w:styleId="45">
    <w:name w:val="列表段落2"/>
    <w:basedOn w:val="1"/>
    <w:qFormat/>
    <w:uiPriority w:val="99"/>
    <w:pPr>
      <w:ind w:firstLine="420" w:firstLineChars="200"/>
    </w:pPr>
  </w:style>
  <w:style w:type="paragraph" w:customStyle="1" w:styleId="46">
    <w:name w:val="alltable4"/>
    <w:basedOn w:val="1"/>
    <w:qFormat/>
    <w:uiPriority w:val="0"/>
    <w:pPr>
      <w:widowControl/>
      <w:spacing w:before="100" w:beforeAutospacing="1" w:after="100" w:afterAutospacing="1" w:line="450" w:lineRule="atLeast"/>
      <w:jc w:val="center"/>
    </w:pPr>
    <w:rPr>
      <w:rFonts w:ascii="MicrosoftYaHei" w:hAnsi="MicrosoftYaHei" w:cs="宋体"/>
      <w:kern w:val="0"/>
    </w:rPr>
  </w:style>
  <w:style w:type="paragraph" w:customStyle="1" w:styleId="47">
    <w:name w:val="列表段落3"/>
    <w:basedOn w:val="1"/>
    <w:qFormat/>
    <w:uiPriority w:val="99"/>
    <w:pPr>
      <w:ind w:firstLine="420" w:firstLineChars="200"/>
    </w:pPr>
  </w:style>
  <w:style w:type="paragraph" w:customStyle="1" w:styleId="48">
    <w:name w:val="列表段落4"/>
    <w:basedOn w:val="1"/>
    <w:qFormat/>
    <w:uiPriority w:val="99"/>
    <w:pPr>
      <w:ind w:firstLine="420" w:firstLineChars="200"/>
    </w:pPr>
  </w:style>
  <w:style w:type="paragraph" w:customStyle="1" w:styleId="49">
    <w:name w:val="列表段落5"/>
    <w:basedOn w:val="1"/>
    <w:qFormat/>
    <w:uiPriority w:val="99"/>
    <w:pPr>
      <w:ind w:firstLine="420" w:firstLineChars="200"/>
    </w:pPr>
  </w:style>
  <w:style w:type="paragraph" w:customStyle="1" w:styleId="50">
    <w:name w:val="列表段落6"/>
    <w:basedOn w:val="1"/>
    <w:qFormat/>
    <w:uiPriority w:val="99"/>
    <w:pPr>
      <w:ind w:firstLine="420" w:firstLineChars="200"/>
    </w:pPr>
  </w:style>
  <w:style w:type="paragraph" w:customStyle="1" w:styleId="51">
    <w:name w:val="列表段落7"/>
    <w:basedOn w:val="1"/>
    <w:qFormat/>
    <w:uiPriority w:val="99"/>
    <w:pPr>
      <w:ind w:firstLine="420" w:firstLineChars="200"/>
    </w:pPr>
  </w:style>
  <w:style w:type="paragraph" w:customStyle="1" w:styleId="52">
    <w:name w:val="列表段落8"/>
    <w:basedOn w:val="1"/>
    <w:qFormat/>
    <w:uiPriority w:val="99"/>
    <w:pPr>
      <w:ind w:firstLine="420" w:firstLineChars="200"/>
    </w:pPr>
  </w:style>
  <w:style w:type="paragraph" w:customStyle="1" w:styleId="53">
    <w:name w:val="列表段落9"/>
    <w:basedOn w:val="1"/>
    <w:qFormat/>
    <w:uiPriority w:val="99"/>
    <w:pPr>
      <w:ind w:firstLine="420" w:firstLineChars="200"/>
    </w:pPr>
  </w:style>
  <w:style w:type="character" w:customStyle="1" w:styleId="54">
    <w:name w:val="纯文本 Char1"/>
    <w:qFormat/>
    <w:uiPriority w:val="0"/>
    <w:rPr>
      <w:rFonts w:ascii="宋体" w:hAnsi="Courier New" w:eastAsia="宋体" w:cs="Times New Roman"/>
      <w:kern w:val="0"/>
      <w:sz w:val="20"/>
      <w:szCs w:val="21"/>
    </w:rPr>
  </w:style>
  <w:style w:type="paragraph" w:styleId="55">
    <w:name w:val="List Paragraph"/>
    <w:basedOn w:val="1"/>
    <w:link w:val="66"/>
    <w:qFormat/>
    <w:uiPriority w:val="99"/>
    <w:pPr>
      <w:ind w:firstLine="420" w:firstLineChars="200"/>
    </w:pPr>
  </w:style>
  <w:style w:type="paragraph" w:customStyle="1" w:styleId="56">
    <w:name w:val="正文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7">
    <w:name w:val="正文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8">
    <w:name w:val="正文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59">
    <w:name w:val="正文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0">
    <w:name w:val="正文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1">
    <w:name w:val="正文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2">
    <w:name w:val="正文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3">
    <w:name w:val="正文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4">
    <w:name w:val="正文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5">
    <w:name w:val="_Style 116"/>
    <w:basedOn w:val="1"/>
    <w:next w:val="55"/>
    <w:qFormat/>
    <w:uiPriority w:val="0"/>
    <w:pPr>
      <w:ind w:firstLine="420" w:firstLineChars="200"/>
    </w:pPr>
    <w:rPr>
      <w:rFonts w:ascii="Times New Roman" w:hAnsi="Times New Roman" w:cs="Times New Roman"/>
      <w:kern w:val="0"/>
      <w:sz w:val="20"/>
      <w:szCs w:val="20"/>
    </w:rPr>
  </w:style>
  <w:style w:type="character" w:customStyle="1" w:styleId="66">
    <w:name w:val="列表段落 字符1"/>
    <w:link w:val="55"/>
    <w:qFormat/>
    <w:uiPriority w:val="99"/>
    <w:rPr>
      <w:rFonts w:ascii="Calibri" w:hAnsi="Calibri" w:cs="Calibri"/>
      <w:kern w:val="2"/>
      <w:sz w:val="21"/>
      <w:szCs w:val="21"/>
    </w:rPr>
  </w:style>
  <w:style w:type="paragraph" w:customStyle="1" w:styleId="67">
    <w:name w:val="正文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8">
    <w:name w:val="正文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69">
    <w:name w:val="正文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0">
    <w:name w:val="正文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1">
    <w:name w:val="正文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2">
    <w:name w:val="正文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3">
    <w:name w:val="修订1"/>
    <w:hidden/>
    <w:semiHidden/>
    <w:qFormat/>
    <w:uiPriority w:val="99"/>
    <w:rPr>
      <w:rFonts w:ascii="Calibri" w:hAnsi="Calibri" w:eastAsia="宋体" w:cs="Calibri"/>
      <w:kern w:val="2"/>
      <w:sz w:val="21"/>
      <w:szCs w:val="21"/>
      <w:lang w:val="en-US" w:eastAsia="zh-CN" w:bidi="ar-SA"/>
    </w:rPr>
  </w:style>
  <w:style w:type="paragraph" w:customStyle="1" w:styleId="74">
    <w:name w:val="正文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5">
    <w:name w:val="列出段落2"/>
    <w:basedOn w:val="76"/>
    <w:qFormat/>
    <w:uiPriority w:val="0"/>
    <w:pPr>
      <w:ind w:firstLine="420" w:firstLineChars="200"/>
    </w:pPr>
  </w:style>
  <w:style w:type="paragraph" w:customStyle="1" w:styleId="76">
    <w:name w:val="正文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77">
    <w:name w:val="正文 New New New New New New New New New New New New New New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8">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79">
    <w:name w:val="正文 New New New New New New New New New New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80">
    <w:name w:val="font21"/>
    <w:qFormat/>
    <w:uiPriority w:val="0"/>
    <w:rPr>
      <w:rFonts w:hint="eastAsia" w:ascii="宋体" w:hAnsi="宋体" w:eastAsia="宋体" w:cs="宋体"/>
      <w:color w:val="000000"/>
      <w:sz w:val="18"/>
      <w:szCs w:val="18"/>
      <w:u w:val="none"/>
    </w:rPr>
  </w:style>
  <w:style w:type="character" w:customStyle="1" w:styleId="81">
    <w:name w:val="NormalCharacter"/>
    <w:unhideWhenUsed/>
    <w:qFormat/>
    <w:uiPriority w:val="0"/>
    <w:rPr>
      <w:rFonts w:hint="default" w:ascii="Calibri" w:hAnsi="Calibri" w:eastAsia="宋体"/>
      <w:sz w:val="24"/>
    </w:rPr>
  </w:style>
  <w:style w:type="paragraph" w:customStyle="1" w:styleId="82">
    <w:name w:val="Body text|1"/>
    <w:basedOn w:val="1"/>
    <w:qFormat/>
    <w:uiPriority w:val="0"/>
    <w:pPr>
      <w:spacing w:line="386" w:lineRule="auto"/>
      <w:ind w:firstLine="400"/>
    </w:pPr>
    <w:rPr>
      <w:rFonts w:ascii="宋体" w:hAnsi="宋体" w:cs="宋体"/>
      <w:lang w:val="zh-TW" w:eastAsia="zh-TW" w:bidi="zh-TW"/>
    </w:rPr>
  </w:style>
  <w:style w:type="paragraph" w:customStyle="1" w:styleId="83">
    <w:name w:val="修订2"/>
    <w:hidden/>
    <w:unhideWhenUsed/>
    <w:qFormat/>
    <w:uiPriority w:val="99"/>
    <w:rPr>
      <w:rFonts w:ascii="Calibri" w:hAnsi="Calibri" w:eastAsia="宋体" w:cs="Calibri"/>
      <w:kern w:val="2"/>
      <w:sz w:val="21"/>
      <w:szCs w:val="21"/>
      <w:lang w:val="en-US" w:eastAsia="zh-CN" w:bidi="ar-SA"/>
    </w:rPr>
  </w:style>
  <w:style w:type="paragraph" w:customStyle="1" w:styleId="84">
    <w:name w:val="修订3"/>
    <w:hidden/>
    <w:unhideWhenUsed/>
    <w:qFormat/>
    <w:uiPriority w:val="99"/>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C0B6CB3-2074-4EBE-983A-FBCA2227A5B2}">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15</Pages>
  <Words>1310</Words>
  <Characters>7472</Characters>
  <Lines>62</Lines>
  <Paragraphs>17</Paragraphs>
  <TotalTime>16</TotalTime>
  <ScaleCrop>false</ScaleCrop>
  <LinksUpToDate>false</LinksUpToDate>
  <CharactersWithSpaces>8765</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2023-11-02T03:14:00Z</dcterms:created>
  <dc:creator>dreamsummit</dc:creator>
  <cp:lastModifiedBy>吴润蕾 </cp:lastModifiedBy>
  <cp:lastPrinted>2025-03-20T09:23:00Z</cp:lastPrinted>
  <dcterms:modified xsi:type="dcterms:W3CDTF">2025-05-15T02:38:46Z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9E00818E7AC84729B7DF17E7E7D4D5CF</vt:lpwstr>
  </property>
  <property fmtid="{D5CDD505-2E9C-101B-9397-08002B2CF9AE}" pid="4" name="KSOTemplateDocerSaveRecord">
    <vt:lpwstr>eyJoZGlkIjoiZThmNTVmMTI2MDE0ZTlhYWVhOGYyODA0ZjdjY2M2MDMiLCJ1c2VySWQiOiIzMjM1Nzg5OTIifQ==</vt:lpwstr>
  </property>
</Properties>
</file>