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rPr>
      </w:pPr>
      <w:r>
        <w:rPr>
          <w:rFonts w:hint="eastAsia" w:ascii="仿宋" w:hAnsi="仿宋" w:eastAsia="仿宋"/>
          <w:b/>
          <w:sz w:val="44"/>
        </w:rPr>
        <w:t>广东省韶关监狱家属区门球场草坪</w:t>
      </w:r>
    </w:p>
    <w:p>
      <w:pPr>
        <w:jc w:val="center"/>
        <w:rPr>
          <w:rFonts w:ascii="仿宋" w:hAnsi="仿宋" w:eastAsia="仿宋"/>
          <w:b/>
          <w:sz w:val="32"/>
        </w:rPr>
      </w:pPr>
      <w:r>
        <w:rPr>
          <w:rFonts w:hint="eastAsia" w:ascii="仿宋" w:hAnsi="仿宋" w:eastAsia="仿宋"/>
          <w:b/>
          <w:sz w:val="44"/>
        </w:rPr>
        <w:t>采购项目需求书</w:t>
      </w:r>
    </w:p>
    <w:p>
      <w:pPr>
        <w:spacing w:line="560" w:lineRule="exact"/>
        <w:ind w:firstLine="643" w:firstLineChars="200"/>
        <w:rPr>
          <w:rFonts w:ascii="仿宋" w:hAnsi="仿宋" w:eastAsia="仿宋"/>
          <w:b/>
          <w:sz w:val="32"/>
        </w:rPr>
      </w:pPr>
    </w:p>
    <w:p>
      <w:pPr>
        <w:spacing w:line="560" w:lineRule="exact"/>
        <w:ind w:firstLine="643" w:firstLineChars="200"/>
        <w:rPr>
          <w:rFonts w:ascii="仿宋" w:hAnsi="仿宋" w:eastAsia="仿宋"/>
          <w:sz w:val="32"/>
        </w:rPr>
      </w:pPr>
      <w:r>
        <w:rPr>
          <w:rFonts w:hint="eastAsia" w:ascii="仿宋" w:hAnsi="仿宋" w:eastAsia="仿宋"/>
          <w:b/>
          <w:sz w:val="32"/>
        </w:rPr>
        <w:t>一、项目名称：</w:t>
      </w:r>
      <w:r>
        <w:rPr>
          <w:rFonts w:hint="eastAsia" w:ascii="仿宋" w:hAnsi="仿宋" w:eastAsia="仿宋"/>
          <w:sz w:val="32"/>
        </w:rPr>
        <w:t>广东省韶关监狱家属区门球场草坪采购项目</w:t>
      </w:r>
    </w:p>
    <w:p>
      <w:pPr>
        <w:spacing w:line="560" w:lineRule="exact"/>
        <w:ind w:firstLine="643" w:firstLineChars="200"/>
        <w:rPr>
          <w:rFonts w:ascii="仿宋" w:hAnsi="仿宋" w:eastAsia="仿宋"/>
          <w:sz w:val="32"/>
        </w:rPr>
      </w:pPr>
      <w:r>
        <w:rPr>
          <w:rFonts w:hint="eastAsia" w:ascii="仿宋" w:hAnsi="仿宋" w:eastAsia="仿宋"/>
          <w:b/>
          <w:sz w:val="32"/>
        </w:rPr>
        <w:t>二、项目预算（最高限价）：</w:t>
      </w:r>
      <w:r>
        <w:rPr>
          <w:rFonts w:hint="eastAsia" w:ascii="仿宋" w:hAnsi="仿宋" w:eastAsia="仿宋"/>
          <w:sz w:val="32"/>
        </w:rPr>
        <w:t>￥8</w:t>
      </w:r>
      <w:r>
        <w:rPr>
          <w:rFonts w:ascii="仿宋" w:hAnsi="仿宋" w:eastAsia="仿宋"/>
          <w:sz w:val="32"/>
        </w:rPr>
        <w:t>9800</w:t>
      </w:r>
      <w:r>
        <w:rPr>
          <w:rFonts w:hint="eastAsia" w:ascii="仿宋" w:hAnsi="仿宋" w:eastAsia="仿宋"/>
          <w:sz w:val="32"/>
        </w:rPr>
        <w:t>元（含人工费、税费、运输费、材料费等一切费用）。</w:t>
      </w:r>
    </w:p>
    <w:p>
      <w:pPr>
        <w:spacing w:line="560" w:lineRule="exact"/>
        <w:ind w:firstLine="643" w:firstLineChars="200"/>
        <w:rPr>
          <w:rFonts w:ascii="仿宋" w:hAnsi="仿宋" w:eastAsia="仿宋"/>
          <w:sz w:val="32"/>
        </w:rPr>
      </w:pPr>
      <w:r>
        <w:rPr>
          <w:rFonts w:hint="eastAsia" w:ascii="仿宋" w:hAnsi="仿宋" w:eastAsia="仿宋"/>
          <w:b/>
          <w:sz w:val="32"/>
        </w:rPr>
        <w:t>三、项目内容：</w:t>
      </w:r>
      <w:r>
        <w:rPr>
          <w:rFonts w:hint="eastAsia" w:ascii="仿宋" w:hAnsi="仿宋" w:eastAsia="仿宋"/>
          <w:sz w:val="32"/>
        </w:rPr>
        <w:t>拆除旧草坪，基层清理干净后铺设专用人造草，安装球门及不锈钢记分牌，将门球场中柱改为自动配水头，铺设水管，确保草坪喷洒正常使用，并修复地面。</w:t>
      </w:r>
    </w:p>
    <w:p>
      <w:pPr>
        <w:spacing w:line="560" w:lineRule="exact"/>
        <w:rPr>
          <w:rFonts w:ascii="仿宋" w:hAnsi="仿宋" w:eastAsia="仿宋"/>
          <w:sz w:val="32"/>
        </w:rPr>
      </w:pPr>
      <w:r>
        <w:rPr>
          <w:rFonts w:hint="eastAsia" w:ascii="仿宋" w:hAnsi="仿宋" w:eastAsia="仿宋"/>
          <w:b/>
          <w:sz w:val="32"/>
        </w:rPr>
        <w:t>四、项目规模：</w:t>
      </w:r>
      <w:r>
        <w:rPr>
          <w:rFonts w:hint="eastAsia" w:ascii="仿宋" w:hAnsi="仿宋" w:eastAsia="仿宋"/>
          <w:sz w:val="32"/>
        </w:rPr>
        <w:t>约</w:t>
      </w:r>
      <w:r>
        <w:rPr>
          <w:rFonts w:ascii="仿宋" w:hAnsi="仿宋" w:eastAsia="仿宋"/>
          <w:sz w:val="32"/>
        </w:rPr>
        <w:t>474㎡铺设门球场专用人造草</w:t>
      </w:r>
      <w:r>
        <w:rPr>
          <w:rFonts w:hint="eastAsia" w:ascii="仿宋" w:hAnsi="仿宋" w:eastAsia="仿宋"/>
          <w:sz w:val="32"/>
        </w:rPr>
        <w:t>，具体参数见下表：</w:t>
      </w:r>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713"/>
        <w:gridCol w:w="838"/>
        <w:gridCol w:w="851"/>
        <w:gridCol w:w="425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846"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序号</w:t>
            </w:r>
          </w:p>
        </w:tc>
        <w:tc>
          <w:tcPr>
            <w:tcW w:w="1713"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项目</w:t>
            </w:r>
          </w:p>
        </w:tc>
        <w:tc>
          <w:tcPr>
            <w:tcW w:w="838"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单位</w:t>
            </w:r>
          </w:p>
        </w:tc>
        <w:tc>
          <w:tcPr>
            <w:tcW w:w="851"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数量</w:t>
            </w:r>
          </w:p>
        </w:tc>
        <w:tc>
          <w:tcPr>
            <w:tcW w:w="4252"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技术或参数要求</w:t>
            </w:r>
          </w:p>
        </w:tc>
        <w:tc>
          <w:tcPr>
            <w:tcW w:w="1276" w:type="dxa"/>
            <w:vAlign w:val="center"/>
          </w:tcPr>
          <w:p>
            <w:pPr>
              <w:spacing w:line="380" w:lineRule="exact"/>
              <w:jc w:val="center"/>
              <w:rPr>
                <w:rFonts w:ascii="仿宋" w:hAnsi="仿宋" w:eastAsia="仿宋"/>
                <w:sz w:val="28"/>
                <w:szCs w:val="28"/>
              </w:rPr>
            </w:pPr>
            <w:r>
              <w:rPr>
                <w:rFonts w:hint="eastAsia" w:ascii="仿宋" w:hAnsi="仿宋" w:eastAsia="仿宋"/>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spacing w:line="380" w:lineRule="exact"/>
              <w:jc w:val="center"/>
              <w:rPr>
                <w:rFonts w:ascii="仿宋" w:hAnsi="仿宋" w:eastAsia="仿宋"/>
                <w:sz w:val="28"/>
                <w:szCs w:val="28"/>
              </w:rPr>
            </w:pPr>
            <w:r>
              <w:rPr>
                <w:rFonts w:ascii="仿宋" w:hAnsi="仿宋" w:eastAsia="仿宋"/>
                <w:sz w:val="28"/>
                <w:szCs w:val="28"/>
              </w:rPr>
              <w:t>1</w:t>
            </w:r>
          </w:p>
        </w:tc>
        <w:tc>
          <w:tcPr>
            <w:tcW w:w="1713" w:type="dxa"/>
            <w:vAlign w:val="center"/>
          </w:tcPr>
          <w:p>
            <w:pPr>
              <w:spacing w:line="380" w:lineRule="exact"/>
              <w:jc w:val="center"/>
              <w:rPr>
                <w:rFonts w:ascii="仿宋" w:hAnsi="仿宋" w:eastAsia="仿宋"/>
                <w:sz w:val="28"/>
                <w:szCs w:val="28"/>
              </w:rPr>
            </w:pPr>
            <w:r>
              <w:rPr>
                <w:rFonts w:ascii="仿宋" w:hAnsi="仿宋" w:eastAsia="仿宋"/>
                <w:sz w:val="28"/>
                <w:szCs w:val="28"/>
              </w:rPr>
              <w:t>旧草坪拆除</w:t>
            </w:r>
          </w:p>
        </w:tc>
        <w:tc>
          <w:tcPr>
            <w:tcW w:w="838" w:type="dxa"/>
            <w:vAlign w:val="center"/>
          </w:tcPr>
          <w:p>
            <w:pPr>
              <w:spacing w:line="380" w:lineRule="exact"/>
              <w:jc w:val="center"/>
              <w:rPr>
                <w:rFonts w:ascii="仿宋" w:hAnsi="仿宋" w:eastAsia="仿宋"/>
                <w:sz w:val="28"/>
                <w:szCs w:val="28"/>
              </w:rPr>
            </w:pPr>
            <w:r>
              <w:rPr>
                <w:rFonts w:ascii="仿宋" w:hAnsi="仿宋" w:eastAsia="仿宋"/>
                <w:sz w:val="28"/>
                <w:szCs w:val="28"/>
              </w:rPr>
              <w:t>项</w:t>
            </w:r>
          </w:p>
        </w:tc>
        <w:tc>
          <w:tcPr>
            <w:tcW w:w="851" w:type="dxa"/>
            <w:vAlign w:val="center"/>
          </w:tcPr>
          <w:p>
            <w:pPr>
              <w:spacing w:line="380" w:lineRule="exact"/>
              <w:jc w:val="center"/>
              <w:rPr>
                <w:rFonts w:ascii="仿宋" w:hAnsi="仿宋" w:eastAsia="仿宋"/>
                <w:sz w:val="28"/>
                <w:szCs w:val="28"/>
              </w:rPr>
            </w:pPr>
            <w:r>
              <w:rPr>
                <w:rFonts w:ascii="仿宋" w:hAnsi="仿宋" w:eastAsia="仿宋"/>
                <w:sz w:val="28"/>
                <w:szCs w:val="28"/>
              </w:rPr>
              <w:t>1</w:t>
            </w:r>
          </w:p>
        </w:tc>
        <w:tc>
          <w:tcPr>
            <w:tcW w:w="4252" w:type="dxa"/>
            <w:vAlign w:val="center"/>
          </w:tcPr>
          <w:p>
            <w:pPr>
              <w:widowControl/>
              <w:spacing w:line="380" w:lineRule="exact"/>
              <w:jc w:val="left"/>
              <w:rPr>
                <w:rFonts w:ascii="仿宋" w:hAnsi="仿宋" w:eastAsia="仿宋"/>
                <w:color w:val="000000"/>
                <w:sz w:val="28"/>
                <w:szCs w:val="28"/>
              </w:rPr>
            </w:pPr>
            <w:r>
              <w:rPr>
                <w:rFonts w:hint="eastAsia" w:ascii="仿宋" w:hAnsi="仿宋" w:eastAsia="仿宋"/>
                <w:color w:val="000000"/>
                <w:sz w:val="28"/>
                <w:szCs w:val="28"/>
              </w:rPr>
              <w:t>场地旧草坪（含防撞墙人造草）拆除、运走处理</w:t>
            </w:r>
          </w:p>
        </w:tc>
        <w:tc>
          <w:tcPr>
            <w:tcW w:w="1276" w:type="dxa"/>
            <w:vAlign w:val="center"/>
          </w:tcPr>
          <w:p>
            <w:pPr>
              <w:spacing w:line="380" w:lineRule="exact"/>
              <w:rPr>
                <w:rFonts w:ascii="仿宋" w:hAnsi="仿宋" w:eastAsia="仿宋"/>
                <w:color w:val="000000"/>
                <w:sz w:val="28"/>
                <w:szCs w:val="28"/>
              </w:rPr>
            </w:pPr>
            <w:r>
              <w:rPr>
                <w:rFonts w:hint="eastAsia" w:ascii="仿宋" w:hAnsi="仿宋" w:eastAsia="仿宋"/>
                <w:color w:val="000000"/>
                <w:sz w:val="28"/>
                <w:szCs w:val="28"/>
              </w:rPr>
              <w:t>约474㎡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spacing w:line="380" w:lineRule="exact"/>
              <w:jc w:val="center"/>
              <w:rPr>
                <w:rFonts w:ascii="仿宋" w:hAnsi="仿宋" w:eastAsia="仿宋"/>
                <w:sz w:val="28"/>
                <w:szCs w:val="28"/>
              </w:rPr>
            </w:pPr>
            <w:r>
              <w:rPr>
                <w:rFonts w:ascii="仿宋" w:hAnsi="仿宋" w:eastAsia="仿宋"/>
                <w:sz w:val="28"/>
                <w:szCs w:val="28"/>
              </w:rPr>
              <w:t>2</w:t>
            </w:r>
          </w:p>
        </w:tc>
        <w:tc>
          <w:tcPr>
            <w:tcW w:w="1713" w:type="dxa"/>
            <w:vAlign w:val="center"/>
          </w:tcPr>
          <w:p>
            <w:pPr>
              <w:spacing w:line="380" w:lineRule="exact"/>
              <w:jc w:val="center"/>
              <w:rPr>
                <w:rFonts w:ascii="仿宋" w:hAnsi="仿宋" w:eastAsia="仿宋"/>
                <w:sz w:val="28"/>
                <w:szCs w:val="28"/>
              </w:rPr>
            </w:pPr>
            <w:r>
              <w:rPr>
                <w:rFonts w:ascii="仿宋" w:hAnsi="仿宋" w:eastAsia="仿宋"/>
                <w:sz w:val="28"/>
                <w:szCs w:val="28"/>
              </w:rPr>
              <w:t>门球场配水头</w:t>
            </w:r>
          </w:p>
        </w:tc>
        <w:tc>
          <w:tcPr>
            <w:tcW w:w="838" w:type="dxa"/>
            <w:vAlign w:val="center"/>
          </w:tcPr>
          <w:p>
            <w:pPr>
              <w:spacing w:line="380" w:lineRule="exact"/>
              <w:jc w:val="center"/>
              <w:rPr>
                <w:rFonts w:ascii="仿宋" w:hAnsi="仿宋" w:eastAsia="仿宋"/>
                <w:sz w:val="28"/>
                <w:szCs w:val="28"/>
              </w:rPr>
            </w:pPr>
            <w:r>
              <w:rPr>
                <w:rFonts w:ascii="仿宋" w:hAnsi="仿宋" w:eastAsia="仿宋"/>
                <w:sz w:val="28"/>
                <w:szCs w:val="28"/>
              </w:rPr>
              <w:t>项</w:t>
            </w:r>
          </w:p>
        </w:tc>
        <w:tc>
          <w:tcPr>
            <w:tcW w:w="851" w:type="dxa"/>
            <w:vAlign w:val="center"/>
          </w:tcPr>
          <w:p>
            <w:pPr>
              <w:spacing w:line="380" w:lineRule="exact"/>
              <w:jc w:val="center"/>
              <w:rPr>
                <w:rFonts w:ascii="仿宋" w:hAnsi="仿宋" w:eastAsia="仿宋"/>
                <w:sz w:val="28"/>
                <w:szCs w:val="28"/>
              </w:rPr>
            </w:pPr>
            <w:r>
              <w:rPr>
                <w:rFonts w:ascii="仿宋" w:hAnsi="仿宋" w:eastAsia="仿宋"/>
                <w:sz w:val="28"/>
                <w:szCs w:val="28"/>
              </w:rPr>
              <w:t>1</w:t>
            </w:r>
          </w:p>
        </w:tc>
        <w:tc>
          <w:tcPr>
            <w:tcW w:w="4252" w:type="dxa"/>
            <w:vAlign w:val="center"/>
          </w:tcPr>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门球场中柱改为自动配水头，铺设水管，确保草坪喷洒正常使用，并修复地面</w:t>
            </w:r>
          </w:p>
        </w:tc>
        <w:tc>
          <w:tcPr>
            <w:tcW w:w="1276" w:type="dxa"/>
            <w:vAlign w:val="center"/>
          </w:tcPr>
          <w:p>
            <w:pPr>
              <w:spacing w:line="380" w:lineRule="exact"/>
              <w:rPr>
                <w:rFonts w:ascii="仿宋" w:hAnsi="仿宋" w:eastAsia="仿宋"/>
                <w:color w:val="000000"/>
                <w:sz w:val="28"/>
                <w:szCs w:val="28"/>
              </w:rPr>
            </w:pPr>
            <w:r>
              <w:rPr>
                <w:rFonts w:hint="eastAsia" w:ascii="仿宋" w:hAnsi="仿宋" w:eastAsia="仿宋"/>
                <w:color w:val="000000"/>
                <w:sz w:val="28"/>
                <w:szCs w:val="28"/>
              </w:rPr>
              <w:t>包安装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spacing w:line="380" w:lineRule="exact"/>
              <w:jc w:val="center"/>
              <w:rPr>
                <w:rFonts w:ascii="仿宋" w:hAnsi="仿宋" w:eastAsia="仿宋"/>
                <w:sz w:val="28"/>
                <w:szCs w:val="28"/>
              </w:rPr>
            </w:pPr>
            <w:r>
              <w:rPr>
                <w:rFonts w:ascii="仿宋" w:hAnsi="仿宋" w:eastAsia="仿宋"/>
                <w:sz w:val="28"/>
                <w:szCs w:val="28"/>
              </w:rPr>
              <w:t>3</w:t>
            </w:r>
          </w:p>
        </w:tc>
        <w:tc>
          <w:tcPr>
            <w:tcW w:w="1713" w:type="dxa"/>
            <w:vAlign w:val="center"/>
          </w:tcPr>
          <w:p>
            <w:pPr>
              <w:spacing w:line="380" w:lineRule="exact"/>
              <w:jc w:val="center"/>
              <w:rPr>
                <w:rFonts w:ascii="仿宋" w:hAnsi="仿宋" w:eastAsia="仿宋"/>
                <w:sz w:val="28"/>
                <w:szCs w:val="28"/>
              </w:rPr>
            </w:pPr>
            <w:r>
              <w:rPr>
                <w:rFonts w:ascii="仿宋" w:hAnsi="仿宋" w:eastAsia="仿宋"/>
                <w:sz w:val="28"/>
                <w:szCs w:val="28"/>
              </w:rPr>
              <w:t>门球场（含防撞墙）专用人造草</w:t>
            </w:r>
          </w:p>
        </w:tc>
        <w:tc>
          <w:tcPr>
            <w:tcW w:w="838" w:type="dxa"/>
            <w:vAlign w:val="center"/>
          </w:tcPr>
          <w:p>
            <w:pPr>
              <w:spacing w:line="380" w:lineRule="exact"/>
              <w:jc w:val="center"/>
              <w:rPr>
                <w:rFonts w:ascii="仿宋" w:hAnsi="仿宋" w:eastAsia="仿宋"/>
                <w:sz w:val="28"/>
                <w:szCs w:val="28"/>
              </w:rPr>
            </w:pPr>
            <w:r>
              <w:rPr>
                <w:rFonts w:ascii="仿宋" w:hAnsi="仿宋" w:eastAsia="仿宋"/>
                <w:sz w:val="28"/>
                <w:szCs w:val="28"/>
              </w:rPr>
              <w:t>㎡</w:t>
            </w:r>
          </w:p>
        </w:tc>
        <w:tc>
          <w:tcPr>
            <w:tcW w:w="851" w:type="dxa"/>
            <w:vAlign w:val="center"/>
          </w:tcPr>
          <w:p>
            <w:pPr>
              <w:spacing w:line="380" w:lineRule="exact"/>
              <w:jc w:val="center"/>
              <w:rPr>
                <w:rFonts w:ascii="仿宋" w:hAnsi="仿宋" w:eastAsia="仿宋"/>
                <w:sz w:val="28"/>
                <w:szCs w:val="28"/>
              </w:rPr>
            </w:pPr>
            <w:r>
              <w:rPr>
                <w:rFonts w:ascii="仿宋" w:hAnsi="仿宋" w:eastAsia="仿宋"/>
                <w:sz w:val="28"/>
                <w:szCs w:val="28"/>
              </w:rPr>
              <w:t>474</w:t>
            </w:r>
          </w:p>
        </w:tc>
        <w:tc>
          <w:tcPr>
            <w:tcW w:w="4252" w:type="dxa"/>
            <w:vAlign w:val="center"/>
          </w:tcPr>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1.弹性系数：17%±10%</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2.摩擦系数：0.35±5%</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3.导向系数：Dev5级，小于5°</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4.卷曲系数：N-KDK-2</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5.草丝材质：NP高分子聚合纤维</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6.基布材质：Y75Fed+L200/HTD抗紫外线环保基布</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 xml:space="preserve">7.拉力强度：＜20% </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8.植草拔取力：5级</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9.色牢度：4级</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10.透水性能：透水性100%</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11.纤维磅数：</w:t>
            </w:r>
            <w:r>
              <w:rPr>
                <w:rFonts w:hint="eastAsia" w:ascii="仿宋" w:hAnsi="仿宋" w:eastAsia="仿宋"/>
                <w:sz w:val="28"/>
                <w:szCs w:val="28"/>
              </w:rPr>
              <w:t>8000dtex</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12纤维宽度：1.5㎜±5%</w:t>
            </w:r>
          </w:p>
          <w:p>
            <w:pPr>
              <w:spacing w:line="380" w:lineRule="exact"/>
              <w:jc w:val="left"/>
              <w:rPr>
                <w:rFonts w:ascii="仿宋" w:hAnsi="仿宋" w:eastAsia="仿宋"/>
                <w:color w:val="000000"/>
                <w:sz w:val="28"/>
                <w:szCs w:val="28"/>
              </w:rPr>
            </w:pPr>
            <w:r>
              <w:rPr>
                <w:rFonts w:hint="eastAsia" w:ascii="仿宋" w:hAnsi="仿宋" w:eastAsia="仿宋"/>
                <w:color w:val="000000"/>
                <w:sz w:val="28"/>
                <w:szCs w:val="28"/>
              </w:rPr>
              <w:t>13.纤维厚度：0.095㎜±5%</w:t>
            </w:r>
          </w:p>
          <w:p>
            <w:pPr>
              <w:spacing w:line="380" w:lineRule="exact"/>
              <w:jc w:val="left"/>
              <w:rPr>
                <w:rFonts w:ascii="仿宋" w:hAnsi="仿宋" w:eastAsia="仿宋"/>
                <w:color w:val="000000"/>
                <w:sz w:val="28"/>
                <w:szCs w:val="28"/>
              </w:rPr>
            </w:pPr>
            <w:r>
              <w:rPr>
                <w:rFonts w:ascii="仿宋" w:hAnsi="仿宋" w:eastAsia="仿宋"/>
                <w:color w:val="000000"/>
                <w:sz w:val="28"/>
                <w:szCs w:val="28"/>
              </w:rPr>
              <w:t>14.草丝长度：19mm±5%</w:t>
            </w:r>
          </w:p>
          <w:p>
            <w:pPr>
              <w:spacing w:line="380" w:lineRule="exact"/>
              <w:jc w:val="left"/>
              <w:rPr>
                <w:rFonts w:ascii="仿宋" w:hAnsi="仿宋" w:eastAsia="仿宋"/>
                <w:color w:val="000000"/>
                <w:sz w:val="28"/>
                <w:szCs w:val="28"/>
              </w:rPr>
            </w:pPr>
            <w:r>
              <w:rPr>
                <w:rFonts w:ascii="仿宋" w:hAnsi="仿宋" w:eastAsia="仿宋"/>
                <w:color w:val="000000"/>
                <w:sz w:val="28"/>
                <w:szCs w:val="28"/>
              </w:rPr>
              <w:t>15.针距：5/16″（7.94㎜）</w:t>
            </w:r>
          </w:p>
          <w:p>
            <w:pPr>
              <w:spacing w:line="380" w:lineRule="exact"/>
              <w:jc w:val="left"/>
              <w:rPr>
                <w:rFonts w:ascii="仿宋" w:hAnsi="仿宋" w:eastAsia="仿宋"/>
                <w:color w:val="000000"/>
                <w:sz w:val="28"/>
                <w:szCs w:val="28"/>
              </w:rPr>
            </w:pPr>
            <w:r>
              <w:rPr>
                <w:rFonts w:ascii="仿宋" w:hAnsi="仿宋" w:eastAsia="仿宋"/>
                <w:color w:val="000000"/>
                <w:sz w:val="28"/>
                <w:szCs w:val="28"/>
              </w:rPr>
              <w:t>16.织距：300针/100㎝</w:t>
            </w:r>
          </w:p>
          <w:p>
            <w:pPr>
              <w:spacing w:line="380" w:lineRule="exact"/>
              <w:jc w:val="left"/>
              <w:rPr>
                <w:rFonts w:ascii="仿宋" w:hAnsi="仿宋" w:eastAsia="仿宋"/>
                <w:color w:val="000000"/>
                <w:sz w:val="28"/>
                <w:szCs w:val="28"/>
              </w:rPr>
            </w:pPr>
            <w:r>
              <w:rPr>
                <w:rFonts w:ascii="仿宋" w:hAnsi="仿宋" w:eastAsia="仿宋"/>
                <w:color w:val="000000"/>
                <w:sz w:val="28"/>
                <w:szCs w:val="28"/>
              </w:rPr>
              <w:t>17.植草密度：226800F/㎡ / 37800针/㎡</w:t>
            </w:r>
          </w:p>
          <w:p>
            <w:pPr>
              <w:spacing w:line="380" w:lineRule="exact"/>
              <w:jc w:val="left"/>
              <w:rPr>
                <w:rFonts w:ascii="仿宋" w:hAnsi="仿宋" w:eastAsia="仿宋"/>
                <w:color w:val="000000"/>
                <w:sz w:val="28"/>
                <w:szCs w:val="28"/>
              </w:rPr>
            </w:pPr>
            <w:r>
              <w:rPr>
                <w:rFonts w:ascii="仿宋" w:hAnsi="仿宋" w:eastAsia="仿宋"/>
                <w:color w:val="000000"/>
                <w:sz w:val="28"/>
                <w:szCs w:val="28"/>
              </w:rPr>
              <w:t>18.使用年限要求：不少于10年（含10年）</w:t>
            </w:r>
          </w:p>
          <w:p>
            <w:pPr>
              <w:spacing w:line="380" w:lineRule="exact"/>
              <w:jc w:val="left"/>
              <w:rPr>
                <w:rFonts w:ascii="仿宋" w:hAnsi="仿宋" w:eastAsia="仿宋"/>
                <w:color w:val="000000"/>
                <w:sz w:val="28"/>
                <w:szCs w:val="28"/>
              </w:rPr>
            </w:pPr>
            <w:r>
              <w:rPr>
                <w:rFonts w:ascii="仿宋" w:hAnsi="仿宋" w:eastAsia="仿宋"/>
                <w:color w:val="000000"/>
                <w:sz w:val="28"/>
                <w:szCs w:val="28"/>
              </w:rPr>
              <w:t>19.品质保证：提供十年品质保证（海拨4000米以上的高原地区不在此范围），即从出货之日算起</w:t>
            </w:r>
            <w:r>
              <w:rPr>
                <w:rFonts w:hint="eastAsia" w:ascii="仿宋" w:hAnsi="仿宋" w:eastAsia="仿宋"/>
                <w:color w:val="000000"/>
                <w:sz w:val="28"/>
                <w:szCs w:val="28"/>
              </w:rPr>
              <w:t>十</w:t>
            </w:r>
            <w:r>
              <w:rPr>
                <w:rFonts w:ascii="仿宋" w:hAnsi="仿宋" w:eastAsia="仿宋"/>
                <w:color w:val="000000"/>
                <w:sz w:val="28"/>
                <w:szCs w:val="28"/>
              </w:rPr>
              <w:t>年内，在草皮正常使用条件下（每年使用时间1500小时、正常使用和维护），草纤维没有明显褪色、变色、粉化的现象。</w:t>
            </w:r>
          </w:p>
          <w:p>
            <w:pPr>
              <w:spacing w:line="380" w:lineRule="exact"/>
              <w:jc w:val="left"/>
              <w:rPr>
                <w:rFonts w:ascii="仿宋" w:hAnsi="仿宋" w:eastAsia="仿宋"/>
                <w:color w:val="000000"/>
                <w:sz w:val="28"/>
                <w:szCs w:val="28"/>
              </w:rPr>
            </w:pPr>
            <w:r>
              <w:rPr>
                <w:rFonts w:ascii="仿宋" w:hAnsi="仿宋" w:eastAsia="仿宋"/>
                <w:color w:val="000000"/>
                <w:sz w:val="28"/>
                <w:szCs w:val="28"/>
              </w:rPr>
              <w:t>20.认证要求：通过中国门球协会官方指定比赛专用人造草认证；通过GB/T 20394-2019《体育用人造草坪》标准全项检测；通过GB/T 18204.2-2014标准(甲醛、苯、甲苯、二甲苯、中发挥性有机物TVOC)24小时释放量检测。</w:t>
            </w:r>
          </w:p>
        </w:tc>
        <w:tc>
          <w:tcPr>
            <w:tcW w:w="1276" w:type="dxa"/>
            <w:vAlign w:val="center"/>
          </w:tcPr>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p>
          <w:p>
            <w:pPr>
              <w:spacing w:line="380" w:lineRule="exact"/>
              <w:rPr>
                <w:rFonts w:ascii="仿宋" w:hAnsi="仿宋" w:eastAsia="仿宋"/>
                <w:color w:val="000000"/>
                <w:sz w:val="28"/>
                <w:szCs w:val="28"/>
              </w:rPr>
            </w:pPr>
            <w:r>
              <w:rPr>
                <w:rFonts w:hint="eastAsia" w:ascii="仿宋" w:hAnsi="仿宋" w:eastAsia="仿宋"/>
                <w:color w:val="000000"/>
                <w:sz w:val="28"/>
                <w:szCs w:val="28"/>
              </w:rPr>
              <w:t>包安装，含铺设门球场所需的石英砂、PET纺粘无纺布+PE淋膜人造草坪接缝布 、环保树脂胶水等材料</w:t>
            </w:r>
          </w:p>
          <w:p>
            <w:pPr>
              <w:spacing w:line="380" w:lineRule="exact"/>
              <w:rPr>
                <w:rFonts w:ascii="仿宋" w:hAnsi="仿宋" w:eastAsia="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spacing w:line="380" w:lineRule="exact"/>
              <w:jc w:val="center"/>
              <w:rPr>
                <w:rFonts w:ascii="仿宋" w:hAnsi="仿宋" w:eastAsia="仿宋"/>
                <w:sz w:val="28"/>
                <w:szCs w:val="28"/>
              </w:rPr>
            </w:pPr>
            <w:r>
              <w:rPr>
                <w:rFonts w:ascii="仿宋" w:hAnsi="仿宋" w:eastAsia="仿宋"/>
                <w:sz w:val="28"/>
                <w:szCs w:val="28"/>
              </w:rPr>
              <w:t>4</w:t>
            </w:r>
          </w:p>
        </w:tc>
        <w:tc>
          <w:tcPr>
            <w:tcW w:w="1713" w:type="dxa"/>
            <w:vAlign w:val="center"/>
          </w:tcPr>
          <w:p>
            <w:pPr>
              <w:spacing w:line="380" w:lineRule="exact"/>
              <w:jc w:val="center"/>
              <w:rPr>
                <w:rFonts w:ascii="仿宋" w:hAnsi="仿宋" w:eastAsia="仿宋"/>
                <w:sz w:val="28"/>
                <w:szCs w:val="28"/>
              </w:rPr>
            </w:pPr>
            <w:r>
              <w:rPr>
                <w:rFonts w:ascii="仿宋" w:hAnsi="仿宋" w:eastAsia="仿宋"/>
                <w:sz w:val="28"/>
                <w:szCs w:val="28"/>
              </w:rPr>
              <w:t>门球门</w:t>
            </w:r>
          </w:p>
        </w:tc>
        <w:tc>
          <w:tcPr>
            <w:tcW w:w="838" w:type="dxa"/>
            <w:vAlign w:val="center"/>
          </w:tcPr>
          <w:p>
            <w:pPr>
              <w:spacing w:line="380" w:lineRule="exact"/>
              <w:jc w:val="center"/>
              <w:rPr>
                <w:rFonts w:ascii="仿宋" w:hAnsi="仿宋" w:eastAsia="仿宋"/>
                <w:sz w:val="28"/>
                <w:szCs w:val="28"/>
              </w:rPr>
            </w:pPr>
            <w:r>
              <w:rPr>
                <w:rFonts w:ascii="仿宋" w:hAnsi="仿宋" w:eastAsia="仿宋"/>
                <w:sz w:val="28"/>
                <w:szCs w:val="28"/>
              </w:rPr>
              <w:t>套</w:t>
            </w:r>
          </w:p>
        </w:tc>
        <w:tc>
          <w:tcPr>
            <w:tcW w:w="851" w:type="dxa"/>
            <w:vAlign w:val="center"/>
          </w:tcPr>
          <w:p>
            <w:pPr>
              <w:spacing w:line="380" w:lineRule="exact"/>
              <w:jc w:val="center"/>
              <w:rPr>
                <w:rFonts w:ascii="仿宋" w:hAnsi="仿宋" w:eastAsia="仿宋"/>
                <w:sz w:val="28"/>
                <w:szCs w:val="28"/>
              </w:rPr>
            </w:pPr>
            <w:r>
              <w:rPr>
                <w:rFonts w:ascii="仿宋" w:hAnsi="仿宋" w:eastAsia="仿宋"/>
                <w:sz w:val="28"/>
                <w:szCs w:val="28"/>
              </w:rPr>
              <w:t>1</w:t>
            </w:r>
          </w:p>
        </w:tc>
        <w:tc>
          <w:tcPr>
            <w:tcW w:w="4252" w:type="dxa"/>
            <w:vAlign w:val="center"/>
          </w:tcPr>
          <w:p>
            <w:pPr>
              <w:spacing w:line="380" w:lineRule="exact"/>
              <w:rPr>
                <w:rFonts w:ascii="仿宋" w:hAnsi="仿宋" w:eastAsia="仿宋"/>
                <w:sz w:val="28"/>
                <w:szCs w:val="28"/>
              </w:rPr>
            </w:pPr>
            <w:r>
              <w:rPr>
                <w:rFonts w:ascii="仿宋" w:hAnsi="仿宋" w:eastAsia="仿宋"/>
                <w:sz w:val="28"/>
                <w:szCs w:val="28"/>
              </w:rPr>
              <w:t>1.材质及工艺：304不锈钢材质，烤漆/丝印制作</w:t>
            </w:r>
          </w:p>
          <w:p>
            <w:pPr>
              <w:spacing w:line="380" w:lineRule="exact"/>
              <w:rPr>
                <w:rFonts w:ascii="仿宋" w:hAnsi="仿宋" w:eastAsia="仿宋"/>
                <w:sz w:val="28"/>
                <w:szCs w:val="28"/>
              </w:rPr>
            </w:pPr>
            <w:r>
              <w:rPr>
                <w:rFonts w:ascii="仿宋" w:hAnsi="仿宋" w:eastAsia="仿宋"/>
                <w:sz w:val="28"/>
                <w:szCs w:val="28"/>
              </w:rPr>
              <w:t>2.数量：三个球门，一个中心柱</w:t>
            </w:r>
          </w:p>
          <w:p>
            <w:pPr>
              <w:spacing w:line="380" w:lineRule="exact"/>
              <w:rPr>
                <w:rFonts w:ascii="仿宋" w:hAnsi="仿宋" w:eastAsia="仿宋"/>
                <w:sz w:val="28"/>
                <w:szCs w:val="28"/>
              </w:rPr>
            </w:pPr>
            <w:r>
              <w:rPr>
                <w:rFonts w:ascii="仿宋" w:hAnsi="仿宋" w:eastAsia="仿宋"/>
                <w:sz w:val="28"/>
                <w:szCs w:val="28"/>
              </w:rPr>
              <w:t>3.规格：球门规格：直径10mm实心钢材，24*30cm；中心柱规格：直径20mm实心钢材，30cm</w:t>
            </w:r>
          </w:p>
        </w:tc>
        <w:tc>
          <w:tcPr>
            <w:tcW w:w="1276" w:type="dxa"/>
            <w:vAlign w:val="center"/>
          </w:tcPr>
          <w:p>
            <w:pPr>
              <w:spacing w:line="380" w:lineRule="exact"/>
              <w:rPr>
                <w:rFonts w:ascii="仿宋" w:hAnsi="仿宋" w:eastAsia="仿宋"/>
                <w:sz w:val="28"/>
                <w:szCs w:val="28"/>
              </w:rPr>
            </w:pPr>
            <w:r>
              <w:rPr>
                <w:rFonts w:hint="eastAsia" w:ascii="仿宋" w:hAnsi="仿宋" w:eastAsia="仿宋"/>
                <w:sz w:val="28"/>
                <w:szCs w:val="28"/>
              </w:rPr>
              <w:t>包安装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spacing w:line="380" w:lineRule="exact"/>
              <w:jc w:val="center"/>
              <w:rPr>
                <w:rFonts w:ascii="仿宋" w:hAnsi="仿宋" w:eastAsia="仿宋"/>
                <w:sz w:val="28"/>
                <w:szCs w:val="28"/>
              </w:rPr>
            </w:pPr>
            <w:r>
              <w:rPr>
                <w:rFonts w:ascii="仿宋" w:hAnsi="仿宋" w:eastAsia="仿宋"/>
                <w:sz w:val="28"/>
                <w:szCs w:val="28"/>
              </w:rPr>
              <w:t>5</w:t>
            </w:r>
          </w:p>
        </w:tc>
        <w:tc>
          <w:tcPr>
            <w:tcW w:w="1713" w:type="dxa"/>
            <w:vAlign w:val="center"/>
          </w:tcPr>
          <w:p>
            <w:pPr>
              <w:spacing w:line="380" w:lineRule="exact"/>
              <w:jc w:val="center"/>
              <w:rPr>
                <w:rFonts w:ascii="仿宋" w:hAnsi="仿宋" w:eastAsia="仿宋"/>
                <w:sz w:val="28"/>
                <w:szCs w:val="28"/>
              </w:rPr>
            </w:pPr>
            <w:r>
              <w:rPr>
                <w:rFonts w:ascii="仿宋" w:hAnsi="仿宋" w:eastAsia="仿宋"/>
                <w:sz w:val="28"/>
                <w:szCs w:val="28"/>
              </w:rPr>
              <w:t>不锈钢记分牌</w:t>
            </w:r>
          </w:p>
        </w:tc>
        <w:tc>
          <w:tcPr>
            <w:tcW w:w="838" w:type="dxa"/>
            <w:vAlign w:val="center"/>
          </w:tcPr>
          <w:p>
            <w:pPr>
              <w:spacing w:line="380" w:lineRule="exact"/>
              <w:jc w:val="center"/>
              <w:rPr>
                <w:rFonts w:ascii="仿宋" w:hAnsi="仿宋" w:eastAsia="仿宋"/>
                <w:sz w:val="28"/>
                <w:szCs w:val="28"/>
              </w:rPr>
            </w:pPr>
            <w:r>
              <w:rPr>
                <w:rFonts w:ascii="仿宋" w:hAnsi="仿宋" w:eastAsia="仿宋"/>
                <w:sz w:val="28"/>
                <w:szCs w:val="28"/>
              </w:rPr>
              <w:t>套</w:t>
            </w:r>
          </w:p>
        </w:tc>
        <w:tc>
          <w:tcPr>
            <w:tcW w:w="851" w:type="dxa"/>
            <w:vAlign w:val="center"/>
          </w:tcPr>
          <w:p>
            <w:pPr>
              <w:spacing w:line="380" w:lineRule="exact"/>
              <w:jc w:val="center"/>
              <w:rPr>
                <w:rFonts w:ascii="仿宋" w:hAnsi="仿宋" w:eastAsia="仿宋"/>
                <w:sz w:val="28"/>
                <w:szCs w:val="28"/>
              </w:rPr>
            </w:pPr>
            <w:r>
              <w:rPr>
                <w:rFonts w:ascii="仿宋" w:hAnsi="仿宋" w:eastAsia="仿宋"/>
                <w:sz w:val="28"/>
                <w:szCs w:val="28"/>
              </w:rPr>
              <w:t>1</w:t>
            </w:r>
          </w:p>
        </w:tc>
        <w:tc>
          <w:tcPr>
            <w:tcW w:w="4252" w:type="dxa"/>
            <w:vAlign w:val="center"/>
          </w:tcPr>
          <w:p>
            <w:pPr>
              <w:spacing w:line="380" w:lineRule="exact"/>
              <w:rPr>
                <w:rFonts w:ascii="仿宋" w:hAnsi="仿宋" w:eastAsia="仿宋"/>
                <w:sz w:val="28"/>
                <w:szCs w:val="28"/>
              </w:rPr>
            </w:pPr>
            <w:r>
              <w:rPr>
                <w:rFonts w:ascii="仿宋" w:hAnsi="仿宋" w:eastAsia="仿宋"/>
                <w:sz w:val="28"/>
                <w:szCs w:val="28"/>
              </w:rPr>
              <w:t>1.材质：不锈钢304</w:t>
            </w:r>
          </w:p>
          <w:p>
            <w:pPr>
              <w:spacing w:line="380" w:lineRule="exact"/>
              <w:rPr>
                <w:rFonts w:ascii="仿宋" w:hAnsi="仿宋" w:eastAsia="仿宋"/>
                <w:sz w:val="28"/>
                <w:szCs w:val="28"/>
              </w:rPr>
            </w:pPr>
            <w:r>
              <w:rPr>
                <w:rFonts w:ascii="仿宋" w:hAnsi="仿宋" w:eastAsia="仿宋"/>
                <w:sz w:val="28"/>
                <w:szCs w:val="28"/>
              </w:rPr>
              <w:t>2.规格：面板尺寸：1*1.2*1.8米，立柱：Φ80圆管</w:t>
            </w:r>
          </w:p>
          <w:p>
            <w:pPr>
              <w:spacing w:line="380" w:lineRule="exact"/>
              <w:rPr>
                <w:rFonts w:ascii="仿宋" w:hAnsi="仿宋" w:eastAsia="仿宋"/>
                <w:sz w:val="28"/>
                <w:szCs w:val="28"/>
              </w:rPr>
            </w:pPr>
            <w:r>
              <w:rPr>
                <w:rFonts w:ascii="仿宋" w:hAnsi="仿宋" w:eastAsia="仿宋"/>
                <w:sz w:val="28"/>
                <w:szCs w:val="28"/>
              </w:rPr>
              <w:t>3.记分牌采用活页结构</w:t>
            </w:r>
          </w:p>
        </w:tc>
        <w:tc>
          <w:tcPr>
            <w:tcW w:w="1276" w:type="dxa"/>
            <w:vAlign w:val="center"/>
          </w:tcPr>
          <w:p>
            <w:pPr>
              <w:spacing w:line="380" w:lineRule="exact"/>
              <w:rPr>
                <w:rFonts w:ascii="仿宋" w:hAnsi="仿宋" w:eastAsia="仿宋"/>
                <w:sz w:val="28"/>
                <w:szCs w:val="28"/>
              </w:rPr>
            </w:pPr>
            <w:r>
              <w:rPr>
                <w:rFonts w:hint="eastAsia" w:ascii="仿宋" w:hAnsi="仿宋" w:eastAsia="仿宋"/>
                <w:sz w:val="28"/>
                <w:szCs w:val="28"/>
              </w:rPr>
              <w:t>包安装</w:t>
            </w:r>
          </w:p>
        </w:tc>
      </w:tr>
    </w:tbl>
    <w:p>
      <w:pPr>
        <w:spacing w:line="560" w:lineRule="exact"/>
        <w:rPr>
          <w:rFonts w:ascii="仿宋" w:hAnsi="仿宋" w:eastAsia="仿宋"/>
          <w:sz w:val="32"/>
        </w:rPr>
      </w:pPr>
    </w:p>
    <w:p>
      <w:pPr>
        <w:spacing w:line="560" w:lineRule="exact"/>
        <w:ind w:firstLine="643" w:firstLineChars="200"/>
        <w:rPr>
          <w:rFonts w:ascii="仿宋" w:hAnsi="仿宋" w:eastAsia="仿宋"/>
          <w:b/>
          <w:sz w:val="32"/>
        </w:rPr>
      </w:pPr>
      <w:r>
        <w:rPr>
          <w:rFonts w:hint="eastAsia" w:ascii="仿宋" w:hAnsi="仿宋" w:eastAsia="仿宋"/>
          <w:b/>
          <w:sz w:val="32"/>
        </w:rPr>
        <w:t>五、质保期：</w:t>
      </w:r>
    </w:p>
    <w:p>
      <w:pPr>
        <w:spacing w:line="560" w:lineRule="exact"/>
        <w:ind w:firstLine="640" w:firstLineChars="200"/>
        <w:rPr>
          <w:rFonts w:ascii="仿宋" w:hAnsi="仿宋" w:eastAsia="仿宋"/>
          <w:sz w:val="32"/>
        </w:rPr>
      </w:pPr>
      <w:r>
        <w:rPr>
          <w:rFonts w:hint="eastAsia" w:ascii="仿宋" w:hAnsi="仿宋" w:eastAsia="仿宋"/>
          <w:sz w:val="32"/>
        </w:rPr>
        <w:t>（一）</w:t>
      </w:r>
      <w:r>
        <w:rPr>
          <w:rFonts w:ascii="仿宋" w:hAnsi="仿宋" w:eastAsia="仿宋"/>
          <w:sz w:val="32"/>
        </w:rPr>
        <w:t>按国家有关产品“三包”规定执行“三包”，自交货验收合格之日起提供一年的免费质保服务。</w:t>
      </w:r>
    </w:p>
    <w:p>
      <w:pPr>
        <w:spacing w:line="560" w:lineRule="exact"/>
        <w:ind w:firstLine="640" w:firstLineChars="200"/>
        <w:rPr>
          <w:rFonts w:ascii="仿宋" w:hAnsi="仿宋" w:eastAsia="仿宋"/>
          <w:sz w:val="32"/>
        </w:rPr>
      </w:pPr>
      <w:r>
        <w:rPr>
          <w:rFonts w:hint="eastAsia" w:ascii="仿宋" w:hAnsi="仿宋" w:eastAsia="仿宋"/>
          <w:sz w:val="32"/>
        </w:rPr>
        <w:t>（二）自</w:t>
      </w:r>
      <w:r>
        <w:rPr>
          <w:rFonts w:ascii="仿宋" w:hAnsi="仿宋" w:eastAsia="仿宋"/>
          <w:sz w:val="32"/>
        </w:rPr>
        <w:t>验收</w:t>
      </w:r>
      <w:r>
        <w:rPr>
          <w:rFonts w:hint="eastAsia" w:ascii="仿宋" w:hAnsi="仿宋" w:eastAsia="仿宋"/>
          <w:sz w:val="32"/>
        </w:rPr>
        <w:t>之</w:t>
      </w:r>
      <w:r>
        <w:rPr>
          <w:rFonts w:ascii="仿宋" w:hAnsi="仿宋" w:eastAsia="仿宋"/>
          <w:sz w:val="32"/>
        </w:rPr>
        <w:t>日起质保期内所有由于质量问题导致的软、硬件产品故障以免费保修、免费人工及免费更换备件标准上门服务，并提供终身维护。</w:t>
      </w:r>
    </w:p>
    <w:p>
      <w:pPr>
        <w:spacing w:line="560" w:lineRule="exact"/>
        <w:rPr>
          <w:rFonts w:ascii="仿宋" w:hAnsi="仿宋" w:eastAsia="仿宋"/>
          <w:b/>
          <w:sz w:val="32"/>
        </w:rPr>
      </w:pPr>
      <w:r>
        <w:rPr>
          <w:rFonts w:hint="eastAsia" w:ascii="仿宋" w:hAnsi="仿宋" w:eastAsia="仿宋"/>
          <w:b/>
          <w:sz w:val="32"/>
        </w:rPr>
        <w:t>六、售后服务要求</w:t>
      </w:r>
    </w:p>
    <w:p>
      <w:pPr>
        <w:spacing w:line="560" w:lineRule="exact"/>
        <w:ind w:firstLine="640" w:firstLineChars="200"/>
        <w:rPr>
          <w:rFonts w:hint="eastAsia" w:ascii="仿宋" w:hAnsi="仿宋" w:eastAsia="仿宋"/>
          <w:sz w:val="32"/>
        </w:rPr>
      </w:pPr>
      <w:r>
        <w:rPr>
          <w:rFonts w:hint="eastAsia" w:ascii="仿宋" w:hAnsi="仿宋" w:eastAsia="仿宋"/>
          <w:sz w:val="32"/>
        </w:rPr>
        <w:t>（一）免费送货上门。</w:t>
      </w:r>
    </w:p>
    <w:p>
      <w:pPr>
        <w:spacing w:line="560" w:lineRule="exact"/>
        <w:ind w:firstLine="640" w:firstLineChars="200"/>
        <w:rPr>
          <w:rFonts w:hint="eastAsia" w:ascii="仿宋" w:hAnsi="仿宋" w:eastAsia="仿宋"/>
          <w:sz w:val="32"/>
        </w:rPr>
      </w:pPr>
      <w:r>
        <w:rPr>
          <w:rFonts w:hint="eastAsia" w:ascii="仿宋" w:hAnsi="仿宋" w:eastAsia="仿宋"/>
          <w:sz w:val="32"/>
        </w:rPr>
        <w:t>（二）供应商施工过程中负全部安全责任。施工时必须要做好围挡及安全防护措施。</w:t>
      </w:r>
    </w:p>
    <w:p>
      <w:pPr>
        <w:spacing w:line="560" w:lineRule="exact"/>
        <w:ind w:firstLine="640" w:firstLineChars="200"/>
        <w:rPr>
          <w:rFonts w:hint="eastAsia" w:ascii="仿宋" w:hAnsi="仿宋" w:eastAsia="仿宋"/>
          <w:sz w:val="32"/>
        </w:rPr>
      </w:pPr>
      <w:r>
        <w:rPr>
          <w:rFonts w:hint="eastAsia" w:ascii="仿宋" w:hAnsi="仿宋" w:eastAsia="仿宋"/>
          <w:sz w:val="32"/>
        </w:rPr>
        <w:t>（三）供应商施工过程中不得损坏</w:t>
      </w:r>
      <w:r>
        <w:rPr>
          <w:rFonts w:hint="eastAsia" w:ascii="仿宋" w:hAnsi="仿宋" w:eastAsia="仿宋"/>
          <w:sz w:val="32"/>
        </w:rPr>
        <w:t xml:space="preserve">其他设施，如有损坏照价赔偿。 </w:t>
      </w:r>
    </w:p>
    <w:p>
      <w:pPr>
        <w:spacing w:line="560" w:lineRule="exact"/>
        <w:ind w:firstLine="640" w:firstLineChars="200"/>
        <w:rPr>
          <w:rFonts w:hint="eastAsia" w:ascii="仿宋" w:hAnsi="仿宋" w:eastAsia="仿宋"/>
          <w:sz w:val="32"/>
        </w:rPr>
      </w:pPr>
      <w:r>
        <w:rPr>
          <w:rFonts w:hint="eastAsia" w:ascii="仿宋" w:hAnsi="仿宋" w:eastAsia="仿宋"/>
          <w:sz w:val="32"/>
        </w:rPr>
        <w:t>（四）在施工作业过程中产生的残留物或垃圾由供应商自行清理，场地要及时清扫干净。</w:t>
      </w:r>
    </w:p>
    <w:p>
      <w:pPr>
        <w:spacing w:line="560" w:lineRule="exact"/>
        <w:ind w:firstLine="640" w:firstLineChars="200"/>
        <w:rPr>
          <w:rFonts w:hint="eastAsia" w:ascii="仿宋" w:hAnsi="仿宋" w:eastAsia="仿宋"/>
          <w:sz w:val="32"/>
        </w:rPr>
      </w:pPr>
      <w:r>
        <w:rPr>
          <w:rFonts w:hint="eastAsia" w:ascii="仿宋" w:hAnsi="仿宋" w:eastAsia="仿宋"/>
          <w:sz w:val="32"/>
        </w:rPr>
        <w:t>（五）供应商</w:t>
      </w:r>
      <w:r>
        <w:rPr>
          <w:rFonts w:hint="eastAsia" w:ascii="仿宋" w:hAnsi="仿宋" w:eastAsia="仿宋"/>
          <w:sz w:val="32"/>
        </w:rPr>
        <w:t>在接到故障通知</w:t>
      </w:r>
      <w:r>
        <w:rPr>
          <w:rFonts w:hint="eastAsia" w:ascii="仿宋" w:hAnsi="仿宋" w:eastAsia="仿宋"/>
          <w:sz w:val="32"/>
        </w:rPr>
        <w:t>应在1小时内需要作出响应，8小时内到达现场。</w:t>
      </w:r>
    </w:p>
    <w:p>
      <w:pPr>
        <w:spacing w:line="560" w:lineRule="exact"/>
        <w:rPr>
          <w:rFonts w:ascii="仿宋" w:hAnsi="仿宋" w:eastAsia="仿宋"/>
          <w:b/>
          <w:sz w:val="32"/>
        </w:rPr>
      </w:pPr>
      <w:r>
        <w:rPr>
          <w:rFonts w:hint="eastAsia" w:ascii="仿宋" w:hAnsi="仿宋" w:eastAsia="仿宋"/>
          <w:b/>
          <w:sz w:val="32"/>
        </w:rPr>
        <w:t>七、交货服务时间、交付地点</w:t>
      </w:r>
    </w:p>
    <w:p>
      <w:pPr>
        <w:spacing w:line="560" w:lineRule="exact"/>
        <w:ind w:firstLine="640" w:firstLineChars="200"/>
        <w:rPr>
          <w:rFonts w:ascii="仿宋" w:hAnsi="仿宋" w:eastAsia="仿宋"/>
          <w:sz w:val="32"/>
        </w:rPr>
      </w:pPr>
      <w:r>
        <w:rPr>
          <w:rFonts w:hint="eastAsia" w:ascii="仿宋" w:hAnsi="仿宋" w:eastAsia="仿宋"/>
          <w:sz w:val="32"/>
        </w:rPr>
        <w:t>（一）</w:t>
      </w:r>
      <w:r>
        <w:rPr>
          <w:rFonts w:ascii="仿宋" w:hAnsi="仿宋" w:eastAsia="仿宋"/>
          <w:sz w:val="32"/>
        </w:rPr>
        <w:t>交货时间：自签订合同之日起 15 日历日内全部交货安装完成并验收合格。</w:t>
      </w:r>
    </w:p>
    <w:p>
      <w:pPr>
        <w:spacing w:line="560" w:lineRule="exact"/>
        <w:ind w:firstLine="640" w:firstLineChars="200"/>
        <w:rPr>
          <w:rFonts w:ascii="仿宋" w:hAnsi="仿宋" w:eastAsia="仿宋"/>
          <w:sz w:val="32"/>
        </w:rPr>
      </w:pPr>
      <w:r>
        <w:rPr>
          <w:rFonts w:hint="eastAsia" w:ascii="仿宋" w:hAnsi="仿宋" w:eastAsia="仿宋"/>
          <w:sz w:val="32"/>
        </w:rPr>
        <w:t>（二）</w:t>
      </w:r>
      <w:r>
        <w:rPr>
          <w:rFonts w:ascii="仿宋" w:hAnsi="仿宋" w:eastAsia="仿宋"/>
          <w:sz w:val="32"/>
        </w:rPr>
        <w:t>交货地点：</w:t>
      </w:r>
      <w:r>
        <w:rPr>
          <w:rFonts w:hint="eastAsia" w:ascii="仿宋" w:hAnsi="仿宋" w:eastAsia="仿宋"/>
          <w:sz w:val="32"/>
        </w:rPr>
        <w:t>韶关市浈江区犁市镇韶城路1号大院</w:t>
      </w:r>
      <w:r>
        <w:rPr>
          <w:rFonts w:ascii="仿宋" w:hAnsi="仿宋" w:eastAsia="仿宋"/>
          <w:sz w:val="32"/>
        </w:rPr>
        <w:t>。</w:t>
      </w:r>
    </w:p>
    <w:p>
      <w:pPr>
        <w:spacing w:line="560" w:lineRule="exact"/>
        <w:rPr>
          <w:rFonts w:ascii="仿宋" w:hAnsi="仿宋" w:eastAsia="仿宋"/>
          <w:b/>
          <w:sz w:val="32"/>
        </w:rPr>
      </w:pPr>
      <w:r>
        <w:rPr>
          <w:rFonts w:hint="eastAsia" w:ascii="仿宋" w:hAnsi="仿宋" w:eastAsia="仿宋"/>
          <w:b/>
          <w:sz w:val="32"/>
        </w:rPr>
        <w:t>八、付款方式：</w:t>
      </w:r>
    </w:p>
    <w:p>
      <w:pPr>
        <w:spacing w:line="560" w:lineRule="exact"/>
        <w:ind w:firstLine="640" w:firstLineChars="200"/>
        <w:rPr>
          <w:rFonts w:hint="eastAsia" w:ascii="仿宋" w:hAnsi="仿宋" w:eastAsia="仿宋"/>
          <w:sz w:val="32"/>
        </w:rPr>
      </w:pPr>
      <w:r>
        <w:rPr>
          <w:rFonts w:hint="eastAsia" w:ascii="仿宋" w:hAnsi="仿宋" w:eastAsia="仿宋"/>
          <w:sz w:val="32"/>
        </w:rPr>
        <w:t>（一）成交供应商在全部服务完成且经采购人验收合格，供应商</w:t>
      </w:r>
      <w:r>
        <w:rPr>
          <w:rFonts w:hint="eastAsia" w:ascii="仿宋" w:hAnsi="仿宋" w:eastAsia="仿宋"/>
          <w:sz w:val="32"/>
        </w:rPr>
        <w:t>开具符合采购人</w:t>
      </w:r>
      <w:r>
        <w:rPr>
          <w:rFonts w:hint="eastAsia" w:ascii="仿宋" w:hAnsi="仿宋" w:eastAsia="仿宋"/>
          <w:sz w:val="32"/>
        </w:rPr>
        <w:t>要求的发票等报账资料，采购人</w:t>
      </w:r>
      <w:r>
        <w:rPr>
          <w:rFonts w:hint="eastAsia" w:ascii="仿宋" w:hAnsi="仿宋" w:eastAsia="仿宋"/>
          <w:sz w:val="32"/>
        </w:rPr>
        <w:t>在收到供应商</w:t>
      </w:r>
      <w:r>
        <w:rPr>
          <w:rFonts w:hint="eastAsia" w:ascii="仿宋" w:hAnsi="仿宋" w:eastAsia="仿宋"/>
          <w:sz w:val="32"/>
        </w:rPr>
        <w:t>有效报账资料之日起30日历天内向供应商付款。</w:t>
      </w:r>
    </w:p>
    <w:p>
      <w:pPr>
        <w:spacing w:line="560" w:lineRule="exact"/>
        <w:ind w:firstLine="640" w:firstLineChars="200"/>
        <w:rPr>
          <w:rFonts w:hint="eastAsia" w:ascii="仿宋" w:hAnsi="仿宋" w:eastAsia="仿宋"/>
          <w:sz w:val="32"/>
        </w:rPr>
      </w:pPr>
      <w:r>
        <w:rPr>
          <w:rFonts w:hint="eastAsia" w:ascii="仿宋" w:hAnsi="仿宋" w:eastAsia="仿宋"/>
          <w:sz w:val="32"/>
        </w:rPr>
        <w:t>（二）本项目货款款项以人民币方式结算支付，供应商</w:t>
      </w:r>
      <w:r>
        <w:rPr>
          <w:rFonts w:hint="eastAsia" w:ascii="仿宋" w:hAnsi="仿宋" w:eastAsia="仿宋"/>
          <w:sz w:val="32"/>
        </w:rPr>
        <w:t>凭以下有效资料与采购人结算：</w:t>
      </w:r>
    </w:p>
    <w:p>
      <w:pPr>
        <w:spacing w:line="560" w:lineRule="exact"/>
        <w:ind w:firstLine="640" w:firstLineChars="200"/>
        <w:rPr>
          <w:rFonts w:hint="eastAsia" w:ascii="仿宋" w:hAnsi="仿宋" w:eastAsia="仿宋"/>
          <w:sz w:val="32"/>
        </w:rPr>
      </w:pPr>
      <w:r>
        <w:rPr>
          <w:rFonts w:hint="eastAsia" w:ascii="仿宋" w:hAnsi="仿宋" w:eastAsia="仿宋"/>
          <w:sz w:val="32"/>
        </w:rPr>
        <w:t>1.合同原件或复印件；</w:t>
      </w:r>
    </w:p>
    <w:p>
      <w:pPr>
        <w:spacing w:line="560" w:lineRule="exact"/>
        <w:ind w:firstLine="640" w:firstLineChars="200"/>
        <w:rPr>
          <w:rFonts w:hint="eastAsia" w:ascii="仿宋" w:hAnsi="仿宋" w:eastAsia="仿宋"/>
          <w:sz w:val="32"/>
        </w:rPr>
      </w:pPr>
      <w:r>
        <w:rPr>
          <w:rFonts w:hint="eastAsia" w:ascii="仿宋" w:hAnsi="仿宋" w:eastAsia="仿宋"/>
          <w:sz w:val="32"/>
        </w:rPr>
        <w:t>2.增值税普通发票；</w:t>
      </w:r>
    </w:p>
    <w:p>
      <w:pPr>
        <w:spacing w:line="560" w:lineRule="exact"/>
        <w:ind w:firstLine="640" w:firstLineChars="200"/>
        <w:rPr>
          <w:rFonts w:hint="eastAsia" w:ascii="仿宋" w:hAnsi="仿宋" w:eastAsia="仿宋"/>
          <w:sz w:val="32"/>
        </w:rPr>
      </w:pPr>
      <w:r>
        <w:rPr>
          <w:rFonts w:hint="eastAsia" w:ascii="仿宋" w:hAnsi="仿宋" w:eastAsia="仿宋"/>
          <w:sz w:val="32"/>
        </w:rPr>
        <w:t>3.</w:t>
      </w:r>
      <w:r>
        <w:rPr>
          <w:rFonts w:hint="eastAsia" w:ascii="仿宋" w:hAnsi="仿宋" w:eastAsia="仿宋"/>
          <w:sz w:val="32"/>
        </w:rPr>
        <w:t>验收合格报告。</w:t>
      </w:r>
    </w:p>
    <w:p>
      <w:pPr>
        <w:spacing w:line="560" w:lineRule="exact"/>
        <w:rPr>
          <w:rFonts w:ascii="仿宋" w:hAnsi="仿宋" w:eastAsia="仿宋"/>
          <w:b/>
          <w:sz w:val="32"/>
        </w:rPr>
      </w:pPr>
      <w:r>
        <w:rPr>
          <w:rFonts w:hint="eastAsia" w:ascii="仿宋" w:hAnsi="仿宋" w:eastAsia="仿宋"/>
          <w:b/>
          <w:sz w:val="32"/>
        </w:rPr>
        <w:t>九、供应商资质要求：</w:t>
      </w:r>
    </w:p>
    <w:p>
      <w:pPr>
        <w:spacing w:line="560" w:lineRule="exact"/>
        <w:ind w:firstLine="640" w:firstLineChars="200"/>
        <w:rPr>
          <w:rFonts w:hint="eastAsia" w:ascii="仿宋" w:hAnsi="仿宋" w:eastAsia="仿宋"/>
          <w:sz w:val="32"/>
        </w:rPr>
      </w:pPr>
      <w:r>
        <w:rPr>
          <w:rFonts w:hint="eastAsia" w:ascii="仿宋" w:hAnsi="仿宋" w:eastAsia="仿宋"/>
          <w:sz w:val="32"/>
        </w:rPr>
        <w:t>（一）供应商须是在中华人民共和国境内注册的能独立承担民事责任的法人或其他组织（提供营业执照证明文件）；</w:t>
      </w:r>
    </w:p>
    <w:p>
      <w:pPr>
        <w:spacing w:line="560" w:lineRule="exact"/>
        <w:ind w:firstLine="640" w:firstLineChars="200"/>
        <w:rPr>
          <w:rFonts w:ascii="仿宋" w:hAnsi="仿宋" w:eastAsia="仿宋"/>
          <w:sz w:val="32"/>
        </w:rPr>
      </w:pPr>
      <w:r>
        <w:rPr>
          <w:rFonts w:hint="eastAsia" w:ascii="仿宋" w:hAnsi="仿宋" w:eastAsia="仿宋"/>
          <w:sz w:val="32"/>
        </w:rPr>
        <w:t>（二）报名供应商须具备《政府采购法》第二十二条所规定的条件；</w:t>
      </w:r>
      <w:r>
        <w:rPr>
          <w:rFonts w:ascii="仿宋" w:hAnsi="仿宋" w:eastAsia="仿宋"/>
          <w:sz w:val="32"/>
        </w:rPr>
        <w:t xml:space="preserve"> </w:t>
      </w:r>
    </w:p>
    <w:p>
      <w:pPr>
        <w:spacing w:line="560" w:lineRule="exact"/>
        <w:rPr>
          <w:rFonts w:ascii="仿宋" w:hAnsi="仿宋" w:eastAsia="仿宋"/>
          <w:b/>
          <w:sz w:val="32"/>
        </w:rPr>
      </w:pPr>
      <w:r>
        <w:rPr>
          <w:rFonts w:hint="eastAsia" w:ascii="仿宋" w:hAnsi="仿宋" w:eastAsia="仿宋"/>
          <w:b/>
          <w:sz w:val="32"/>
        </w:rPr>
        <w:t>十、确定供应商的办法：</w:t>
      </w:r>
    </w:p>
    <w:p>
      <w:pPr>
        <w:spacing w:line="560" w:lineRule="exact"/>
        <w:ind w:firstLine="640" w:firstLineChars="200"/>
        <w:rPr>
          <w:rFonts w:hint="eastAsia" w:ascii="仿宋" w:hAnsi="仿宋" w:eastAsia="仿宋"/>
          <w:sz w:val="32"/>
        </w:rPr>
      </w:pPr>
      <w:bookmarkStart w:id="0" w:name="_GoBack"/>
      <w:r>
        <w:rPr>
          <w:rFonts w:hint="eastAsia" w:ascii="仿宋" w:hAnsi="仿宋" w:eastAsia="仿宋"/>
          <w:sz w:val="32"/>
        </w:rPr>
        <w:t>（一）报价类型采用“下浮率（%）”的方式，即报价=单价最高限价×（1－总体下浮率（%）），下浮率保留两位小数。如出现两个或两个以上下浮率相同的情况，由</w:t>
      </w:r>
      <w:r>
        <w:rPr>
          <w:rFonts w:hint="eastAsia" w:ascii="仿宋" w:hAnsi="仿宋" w:eastAsia="仿宋"/>
          <w:sz w:val="32"/>
        </w:rPr>
        <w:t>采购人市场比价小组对下浮率相同的供应商采用摇号的方式确认）,选定为成交候选人。</w:t>
      </w:r>
    </w:p>
    <w:p>
      <w:pPr>
        <w:spacing w:line="560" w:lineRule="exact"/>
        <w:ind w:firstLine="640" w:firstLineChars="200"/>
        <w:rPr>
          <w:rFonts w:hint="eastAsia" w:ascii="仿宋" w:hAnsi="仿宋" w:eastAsia="仿宋"/>
          <w:sz w:val="32"/>
        </w:rPr>
      </w:pPr>
      <w:r>
        <w:rPr>
          <w:rFonts w:hint="eastAsia" w:ascii="仿宋" w:hAnsi="仿宋" w:eastAsia="仿宋"/>
          <w:sz w:val="32"/>
        </w:rPr>
        <w:t>（二）成交供应商因自身原因被取消成交资格，采购人可重新启动采购或按竞价公告规定顺延推选符合要求的供应商作为成交人。</w:t>
      </w:r>
    </w:p>
    <w:p>
      <w:pPr>
        <w:spacing w:line="560" w:lineRule="exact"/>
        <w:ind w:firstLine="640" w:firstLineChars="200"/>
        <w:rPr>
          <w:rFonts w:hint="eastAsia" w:ascii="仿宋" w:hAnsi="仿宋" w:eastAsia="仿宋"/>
          <w:sz w:val="32"/>
        </w:rPr>
      </w:pPr>
      <w:r>
        <w:rPr>
          <w:rFonts w:hint="eastAsia" w:ascii="仿宋" w:hAnsi="仿宋" w:eastAsia="仿宋"/>
          <w:sz w:val="32"/>
        </w:rPr>
        <w:t>（三）成交供应商若无正当理由恶意放弃成交资格，采购人有权利拒绝其参加本项目重新组织的竞价采购活动，并将其加入采购方黑名单。</w:t>
      </w:r>
    </w:p>
    <w:p>
      <w:pPr>
        <w:spacing w:line="560" w:lineRule="exact"/>
        <w:ind w:firstLine="640" w:firstLineChars="200"/>
        <w:rPr>
          <w:rFonts w:hint="eastAsia" w:ascii="仿宋" w:hAnsi="仿宋" w:eastAsia="仿宋"/>
          <w:sz w:val="32"/>
        </w:rPr>
      </w:pPr>
      <w:r>
        <w:rPr>
          <w:rFonts w:hint="eastAsia" w:ascii="仿宋" w:hAnsi="仿宋" w:eastAsia="仿宋"/>
          <w:sz w:val="32"/>
        </w:rPr>
        <w:t>（四）若本项目竞价采购失败，采购人将重新采购，届时采购人有权根据项目具体情况，决定重新采购项目的采购方式。</w:t>
      </w:r>
    </w:p>
    <w:p>
      <w:pPr>
        <w:spacing w:line="560" w:lineRule="exact"/>
        <w:ind w:firstLine="640" w:firstLineChars="200"/>
        <w:rPr>
          <w:rFonts w:hint="eastAsia" w:ascii="仿宋" w:hAnsi="仿宋" w:eastAsia="仿宋"/>
          <w:sz w:val="32"/>
        </w:rPr>
      </w:pPr>
      <w:r>
        <w:rPr>
          <w:rFonts w:hint="eastAsia" w:ascii="仿宋" w:hAnsi="仿宋" w:eastAsia="仿宋"/>
          <w:sz w:val="32"/>
        </w:rPr>
        <w:t>（五）如采购人在审核或复核参与竞价的供应商所提交的竞价资料时，供应商须无条件配合；期间若发现存在弄虚作假或相关的失信记录或违反国家法律法规等相关的不良情形，采购人可取消其成交资格并保留追究责任的权力。</w:t>
      </w:r>
    </w:p>
    <w:p>
      <w:pPr>
        <w:spacing w:line="560" w:lineRule="exact"/>
        <w:ind w:firstLine="640" w:firstLineChars="200"/>
        <w:rPr>
          <w:rFonts w:hint="eastAsia" w:ascii="仿宋" w:hAnsi="仿宋" w:eastAsia="仿宋"/>
          <w:sz w:val="32"/>
        </w:rPr>
      </w:pPr>
    </w:p>
    <w:p>
      <w:pPr>
        <w:spacing w:line="560" w:lineRule="exact"/>
        <w:ind w:firstLine="640" w:firstLineChars="200"/>
        <w:rPr>
          <w:rFonts w:hint="eastAsia" w:ascii="仿宋" w:hAnsi="仿宋" w:eastAsia="仿宋"/>
          <w:sz w:val="32"/>
        </w:rPr>
      </w:pPr>
    </w:p>
    <w:bookmarkEnd w:id="0"/>
    <w:sectPr>
      <w:footerReference r:id="rId3" w:type="default"/>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5664008"/>
      <w:docPartObj>
        <w:docPartGallery w:val="AutoText"/>
      </w:docPartObj>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E7F"/>
    <w:rsid w:val="000C2F2B"/>
    <w:rsid w:val="000E79E4"/>
    <w:rsid w:val="00216A83"/>
    <w:rsid w:val="00262E7F"/>
    <w:rsid w:val="004C235C"/>
    <w:rsid w:val="008A7326"/>
    <w:rsid w:val="00926BED"/>
    <w:rsid w:val="00997EEE"/>
    <w:rsid w:val="009D6F1B"/>
    <w:rsid w:val="00A346FF"/>
    <w:rsid w:val="00B656DA"/>
    <w:rsid w:val="00D815AA"/>
    <w:rsid w:val="00DA43A3"/>
    <w:rsid w:val="00F173CA"/>
    <w:rsid w:val="00F37F70"/>
    <w:rsid w:val="31AB4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KevinTech</Company>
  <Pages>5</Pages>
  <Words>320</Words>
  <Characters>1824</Characters>
  <Lines>15</Lines>
  <Paragraphs>4</Paragraphs>
  <TotalTime>74</TotalTime>
  <ScaleCrop>false</ScaleCrop>
  <LinksUpToDate>false</LinksUpToDate>
  <CharactersWithSpaces>2140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2024-11-14T06:52:00Z</dcterms:created>
  <dc:creator>KevinOS</dc:creator>
  <cp:lastModifiedBy>陈情</cp:lastModifiedBy>
  <dcterms:modified xsi:type="dcterms:W3CDTF">2024-12-20T03:03:07Z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47334ED1D65840BB82AB7996173033AF_12</vt:lpwstr>
  </property>
</Properties>
</file>