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黑体" w:eastAsia="黑体"/>
          <w:sz w:val="44"/>
          <w:szCs w:val="44"/>
          <w:lang w:val="en-US" w:eastAsia="zh-CN"/>
        </w:rPr>
      </w:pPr>
      <w:r>
        <w:rPr>
          <w:rFonts w:hint="eastAsia" w:ascii="黑体" w:eastAsia="黑体"/>
          <w:sz w:val="44"/>
          <w:szCs w:val="44"/>
          <w:lang w:val="en-US" w:eastAsia="zh-CN"/>
        </w:rPr>
        <w:t>2024年度车间定制设施采购项目</w:t>
      </w:r>
    </w:p>
    <w:p>
      <w:pPr>
        <w:ind w:firstLine="640" w:firstLineChars="200"/>
        <w:jc w:val="left"/>
        <w:rPr>
          <w:rFonts w:ascii="黑体" w:hAnsi="黑体" w:eastAsia="黑体"/>
          <w:sz w:val="32"/>
          <w:szCs w:val="32"/>
        </w:rPr>
      </w:pPr>
      <w:r>
        <w:rPr>
          <w:rFonts w:hint="eastAsia" w:ascii="黑体" w:hAnsi="黑体" w:eastAsia="黑体"/>
          <w:sz w:val="32"/>
          <w:szCs w:val="32"/>
        </w:rPr>
        <w:t>一、项目名称</w:t>
      </w:r>
    </w:p>
    <w:p>
      <w:pPr>
        <w:ind w:firstLine="640" w:firstLineChars="200"/>
        <w:jc w:val="left"/>
        <w:rPr>
          <w:rFonts w:hint="eastAsia" w:ascii="仿宋_GB2312" w:eastAsia="仿宋_GB2312"/>
          <w:sz w:val="32"/>
          <w:szCs w:val="32"/>
        </w:rPr>
      </w:pPr>
      <w:r>
        <w:rPr>
          <w:rFonts w:hint="eastAsia" w:ascii="仿宋_GB2312" w:eastAsia="仿宋_GB2312"/>
          <w:sz w:val="32"/>
          <w:szCs w:val="32"/>
        </w:rPr>
        <w:t>广东省广裕集团韶关韶城实业有限责任公司</w:t>
      </w:r>
      <w:r>
        <w:rPr>
          <w:rFonts w:hint="eastAsia" w:ascii="仿宋_GB2312" w:eastAsia="仿宋_GB2312"/>
          <w:sz w:val="32"/>
          <w:szCs w:val="32"/>
          <w:lang w:val="en-US" w:eastAsia="zh-CN"/>
        </w:rPr>
        <w:t>2024年度车间定制设施采购项目</w:t>
      </w:r>
      <w:r>
        <w:rPr>
          <w:rFonts w:hint="eastAsia" w:ascii="仿宋_GB2312" w:eastAsia="仿宋_GB2312"/>
          <w:sz w:val="32"/>
          <w:szCs w:val="32"/>
        </w:rPr>
        <w:t>。</w:t>
      </w:r>
    </w:p>
    <w:p>
      <w:pPr>
        <w:ind w:firstLine="640" w:firstLineChars="200"/>
        <w:jc w:val="left"/>
        <w:rPr>
          <w:rFonts w:ascii="黑体" w:hAnsi="黑体" w:eastAsia="黑体"/>
          <w:sz w:val="32"/>
          <w:szCs w:val="32"/>
        </w:rPr>
      </w:pPr>
      <w:r>
        <w:rPr>
          <w:rFonts w:hint="eastAsia" w:ascii="黑体" w:hAnsi="黑体" w:eastAsia="黑体"/>
          <w:sz w:val="32"/>
          <w:szCs w:val="32"/>
        </w:rPr>
        <w:t>二、项目概述</w:t>
      </w:r>
    </w:p>
    <w:p>
      <w:pPr>
        <w:ind w:firstLine="640" w:firstLineChars="200"/>
        <w:jc w:val="left"/>
        <w:rPr>
          <w:rFonts w:ascii="仿宋_GB2312" w:eastAsia="仿宋_GB2312"/>
          <w:sz w:val="32"/>
          <w:szCs w:val="32"/>
        </w:rPr>
      </w:pPr>
      <w:r>
        <w:rPr>
          <w:rFonts w:hint="eastAsia" w:ascii="仿宋_GB2312" w:eastAsia="仿宋_GB2312"/>
          <w:sz w:val="32"/>
          <w:szCs w:val="32"/>
          <w:highlight w:val="none"/>
        </w:rPr>
        <w:t>为</w:t>
      </w:r>
      <w:r>
        <w:rPr>
          <w:rFonts w:hint="eastAsia" w:ascii="仿宋_GB2312" w:eastAsia="仿宋_GB2312"/>
          <w:sz w:val="32"/>
          <w:szCs w:val="32"/>
          <w:highlight w:val="none"/>
          <w:lang w:eastAsia="zh-CN"/>
        </w:rPr>
        <w:t>完成车间改造升级项目</w:t>
      </w:r>
      <w:r>
        <w:rPr>
          <w:rFonts w:hint="eastAsia" w:ascii="仿宋_GB2312" w:eastAsia="仿宋_GB2312"/>
          <w:sz w:val="32"/>
          <w:szCs w:val="32"/>
          <w:highlight w:val="none"/>
        </w:rPr>
        <w:t>，结合车间生产实际情况，拟为</w:t>
      </w:r>
      <w:r>
        <w:rPr>
          <w:rFonts w:hint="eastAsia" w:ascii="仿宋_GB2312" w:eastAsia="仿宋_GB2312"/>
          <w:sz w:val="32"/>
          <w:szCs w:val="32"/>
          <w:highlight w:val="none"/>
          <w:lang w:eastAsia="zh-CN"/>
        </w:rPr>
        <w:t>一分厂、二分厂、六分厂和十分厂</w:t>
      </w:r>
      <w:r>
        <w:rPr>
          <w:rFonts w:hint="eastAsia" w:ascii="仿宋_GB2312" w:eastAsia="仿宋_GB2312"/>
          <w:sz w:val="32"/>
          <w:szCs w:val="32"/>
          <w:highlight w:val="none"/>
        </w:rPr>
        <w:t>采购车间定制设施一批，预算为</w:t>
      </w:r>
      <w:r>
        <w:rPr>
          <w:rFonts w:hint="eastAsia" w:ascii="仿宋_GB2312" w:eastAsia="仿宋_GB2312"/>
          <w:color w:val="auto"/>
          <w:sz w:val="32"/>
          <w:szCs w:val="32"/>
          <w:highlight w:val="none"/>
          <w:lang w:val="en-US" w:eastAsia="zh-CN"/>
        </w:rPr>
        <w:t>193420</w:t>
      </w:r>
      <w:r>
        <w:rPr>
          <w:rFonts w:hint="eastAsia" w:ascii="仿宋_GB2312" w:eastAsia="仿宋_GB2312"/>
          <w:sz w:val="32"/>
          <w:szCs w:val="32"/>
          <w:highlight w:val="none"/>
        </w:rPr>
        <w:t>元（含</w:t>
      </w:r>
      <w:r>
        <w:rPr>
          <w:rFonts w:ascii="仿宋_GB2312" w:eastAsia="仿宋_GB2312"/>
          <w:sz w:val="32"/>
          <w:szCs w:val="32"/>
          <w:highlight w:val="none"/>
        </w:rPr>
        <w:t>13%</w:t>
      </w:r>
      <w:r>
        <w:rPr>
          <w:rFonts w:hint="eastAsia" w:ascii="仿宋_GB2312" w:eastAsia="仿宋_GB2312"/>
          <w:sz w:val="32"/>
          <w:szCs w:val="32"/>
          <w:highlight w:val="none"/>
        </w:rPr>
        <w:t>税）。</w:t>
      </w:r>
    </w:p>
    <w:p>
      <w:pPr>
        <w:ind w:firstLine="640" w:firstLineChars="200"/>
        <w:jc w:val="left"/>
        <w:rPr>
          <w:rFonts w:ascii="黑体" w:hAnsi="黑体" w:eastAsia="黑体"/>
          <w:sz w:val="32"/>
          <w:szCs w:val="32"/>
        </w:rPr>
      </w:pPr>
      <w:r>
        <w:rPr>
          <w:rFonts w:hint="eastAsia" w:ascii="黑体" w:hAnsi="黑体" w:eastAsia="黑体"/>
          <w:sz w:val="32"/>
          <w:szCs w:val="32"/>
        </w:rPr>
        <w:t>三、项目内容</w:t>
      </w:r>
    </w:p>
    <w:p>
      <w:pPr>
        <w:ind w:firstLine="640" w:firstLineChars="200"/>
        <w:jc w:val="left"/>
        <w:rPr>
          <w:rFonts w:ascii="仿宋_GB2312" w:eastAsia="仿宋_GB2312"/>
          <w:sz w:val="32"/>
          <w:szCs w:val="32"/>
        </w:rPr>
      </w:pPr>
      <w:r>
        <w:rPr>
          <w:rFonts w:hint="eastAsia" w:ascii="仿宋_GB2312" w:eastAsia="仿宋_GB2312"/>
          <w:sz w:val="32"/>
          <w:szCs w:val="32"/>
        </w:rPr>
        <w:t>车间定制设施包括拆装式置物架、剪刀架、零件盒无门柜等</w:t>
      </w:r>
      <w:r>
        <w:rPr>
          <w:rFonts w:hint="eastAsia" w:ascii="仿宋_GB2312" w:eastAsia="仿宋_GB2312"/>
          <w:sz w:val="32"/>
          <w:szCs w:val="32"/>
          <w:lang w:val="en-US" w:eastAsia="zh-CN"/>
        </w:rPr>
        <w:t>8项设施</w:t>
      </w:r>
      <w:r>
        <w:rPr>
          <w:rFonts w:hint="eastAsia" w:ascii="仿宋_GB2312" w:eastAsia="仿宋_GB2312"/>
          <w:sz w:val="32"/>
          <w:szCs w:val="32"/>
        </w:rPr>
        <w:t>（设计图纸见附件），具体数量如下：</w:t>
      </w:r>
    </w:p>
    <w:tbl>
      <w:tblPr>
        <w:tblStyle w:val="8"/>
        <w:tblpPr w:leftFromText="180" w:rightFromText="180" w:vertAnchor="text" w:horzAnchor="margin" w:tblpXSpec="center" w:tblpY="470"/>
        <w:tblW w:w="10760" w:type="dxa"/>
        <w:jc w:val="center"/>
        <w:tblInd w:w="0" w:type="dxa"/>
        <w:tblLayout w:type="fixed"/>
        <w:tblCellMar>
          <w:top w:w="0" w:type="dxa"/>
          <w:left w:w="108" w:type="dxa"/>
          <w:bottom w:w="0" w:type="dxa"/>
          <w:right w:w="108" w:type="dxa"/>
        </w:tblCellMar>
      </w:tblPr>
      <w:tblGrid>
        <w:gridCol w:w="720"/>
        <w:gridCol w:w="3340"/>
        <w:gridCol w:w="800"/>
        <w:gridCol w:w="940"/>
        <w:gridCol w:w="4960"/>
      </w:tblGrid>
      <w:tr>
        <w:tblPrEx>
          <w:tblLayout w:type="fixed"/>
          <w:tblCellMar>
            <w:top w:w="0" w:type="dxa"/>
            <w:left w:w="108" w:type="dxa"/>
            <w:bottom w:w="0" w:type="dxa"/>
            <w:right w:w="108" w:type="dxa"/>
          </w:tblCellMar>
        </w:tblPrEx>
        <w:trPr>
          <w:trHeight w:val="61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cs="宋体"/>
                <w:color w:val="000000"/>
                <w:kern w:val="0"/>
                <w:sz w:val="22"/>
              </w:rPr>
            </w:pPr>
            <w:r>
              <w:rPr>
                <w:rFonts w:hint="eastAsia" w:ascii="宋体" w:hAnsi="宋体" w:cs="宋体"/>
                <w:color w:val="000000"/>
                <w:kern w:val="0"/>
                <w:sz w:val="22"/>
              </w:rPr>
              <w:t>序号</w:t>
            </w:r>
          </w:p>
        </w:tc>
        <w:tc>
          <w:tcPr>
            <w:tcW w:w="33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cs="宋体"/>
                <w:color w:val="000000"/>
                <w:kern w:val="0"/>
                <w:sz w:val="22"/>
              </w:rPr>
            </w:pPr>
            <w:r>
              <w:rPr>
                <w:rFonts w:hint="eastAsia" w:ascii="宋体" w:hAnsi="宋体" w:cs="宋体"/>
                <w:color w:val="000000"/>
                <w:kern w:val="0"/>
                <w:sz w:val="22"/>
              </w:rPr>
              <w:t>规格（</w:t>
            </w:r>
            <w:r>
              <w:rPr>
                <w:rFonts w:ascii="宋体" w:hAnsi="宋体" w:cs="宋体"/>
                <w:color w:val="000000"/>
                <w:kern w:val="0"/>
                <w:sz w:val="22"/>
              </w:rPr>
              <w:t>mm</w:t>
            </w:r>
            <w:r>
              <w:rPr>
                <w:rFonts w:hint="eastAsia" w:ascii="宋体" w:hAnsi="宋体" w:cs="宋体"/>
                <w:color w:val="000000"/>
                <w:kern w:val="0"/>
                <w:sz w:val="22"/>
              </w:rPr>
              <w:t>）</w:t>
            </w:r>
          </w:p>
        </w:tc>
        <w:tc>
          <w:tcPr>
            <w:tcW w:w="8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cs="宋体"/>
                <w:color w:val="000000"/>
                <w:kern w:val="0"/>
                <w:sz w:val="22"/>
              </w:rPr>
            </w:pPr>
            <w:r>
              <w:rPr>
                <w:rFonts w:hint="eastAsia" w:ascii="宋体" w:hAnsi="宋体" w:cs="宋体"/>
                <w:color w:val="000000"/>
                <w:kern w:val="0"/>
                <w:sz w:val="22"/>
              </w:rPr>
              <w:t>单位</w:t>
            </w:r>
          </w:p>
        </w:tc>
        <w:tc>
          <w:tcPr>
            <w:tcW w:w="9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cs="宋体"/>
                <w:color w:val="000000"/>
                <w:kern w:val="0"/>
                <w:sz w:val="22"/>
              </w:rPr>
            </w:pPr>
            <w:r>
              <w:rPr>
                <w:rFonts w:hint="eastAsia" w:ascii="宋体" w:hAnsi="宋体" w:cs="宋体"/>
                <w:color w:val="000000"/>
                <w:kern w:val="0"/>
                <w:sz w:val="22"/>
              </w:rPr>
              <w:t>数量</w:t>
            </w:r>
          </w:p>
        </w:tc>
        <w:tc>
          <w:tcPr>
            <w:tcW w:w="49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cs="宋体"/>
                <w:color w:val="000000"/>
                <w:kern w:val="0"/>
                <w:sz w:val="22"/>
              </w:rPr>
            </w:pPr>
            <w:r>
              <w:rPr>
                <w:rFonts w:hint="eastAsia" w:ascii="宋体" w:hAnsi="宋体" w:cs="宋体"/>
                <w:color w:val="000000"/>
                <w:kern w:val="0"/>
                <w:sz w:val="22"/>
              </w:rPr>
              <w:t>备注</w:t>
            </w:r>
          </w:p>
        </w:tc>
      </w:tr>
      <w:tr>
        <w:tblPrEx>
          <w:tblLayout w:type="fixed"/>
          <w:tblCellMar>
            <w:top w:w="0" w:type="dxa"/>
            <w:left w:w="108" w:type="dxa"/>
            <w:bottom w:w="0" w:type="dxa"/>
            <w:right w:w="108" w:type="dxa"/>
          </w:tblCellMar>
        </w:tblPrEx>
        <w:trPr>
          <w:trHeight w:val="1461"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Calibri" w:eastAsia="宋体" w:cs="宋体"/>
                <w:color w:val="000000"/>
                <w:kern w:val="0"/>
                <w:sz w:val="22"/>
                <w:szCs w:val="22"/>
                <w:lang w:val="en-US" w:eastAsia="zh-CN" w:bidi="ar-SA"/>
              </w:rPr>
            </w:pPr>
            <w:r>
              <w:rPr>
                <w:rFonts w:hint="eastAsia" w:ascii="宋体" w:cs="宋体"/>
                <w:color w:val="000000"/>
                <w:kern w:val="0"/>
                <w:sz w:val="22"/>
                <w:lang w:val="en-US" w:eastAsia="zh-CN"/>
              </w:rPr>
              <w:t>1</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Calibri" w:eastAsia="宋体" w:cs="宋体"/>
                <w:color w:val="000000"/>
                <w:kern w:val="0"/>
                <w:sz w:val="21"/>
                <w:szCs w:val="21"/>
                <w:lang w:val="en-US" w:eastAsia="zh-CN" w:bidi="ar-SA"/>
              </w:rPr>
            </w:pPr>
            <w:r>
              <w:rPr>
                <w:rFonts w:hint="eastAsia" w:ascii="宋体" w:cs="宋体"/>
                <w:color w:val="000000"/>
                <w:kern w:val="0"/>
                <w:szCs w:val="21"/>
              </w:rPr>
              <w:t>成品手推车L1900*D1200*H1130</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eastAsia="zh-CN"/>
              </w:rPr>
              <w:t>个</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pPr>
            <w:r>
              <w:drawing>
                <wp:inline distT="0" distB="0" distL="114300" distR="114300">
                  <wp:extent cx="963930" cy="938530"/>
                  <wp:effectExtent l="0" t="0" r="7620" b="139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963930" cy="938530"/>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1、框体采用38*38方通焊接成型</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2、层板面板为1.0mm铁板</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3、护栏条采用25*25*方通</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4、装有4个轮子，2个万向带刹车+2个定向；</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rPr>
              <w:t>5、表面处理采用环氧树脂粉末静电喷涂工艺，涂层厚度60~80微米结构牢固，静电喷粉附着力达到GB92865-88标准中0级要求,硬度（耐磨性）为普通硝基漆的100倍以上，达到GB6739-86标准中的2H要求，即经2H铅笔测试无划痕,耐腐蚀性（盐酸实验）GB1771-91大于500小时。</w:t>
            </w:r>
          </w:p>
        </w:tc>
      </w:tr>
      <w:tr>
        <w:tblPrEx>
          <w:tblLayout w:type="fixed"/>
          <w:tblCellMar>
            <w:top w:w="0" w:type="dxa"/>
            <w:left w:w="108" w:type="dxa"/>
            <w:bottom w:w="0" w:type="dxa"/>
            <w:right w:w="108" w:type="dxa"/>
          </w:tblCellMar>
        </w:tblPrEx>
        <w:trPr>
          <w:trHeight w:val="2986"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lang w:val="en-US" w:eastAsia="zh-CN"/>
              </w:rPr>
            </w:pPr>
            <w:r>
              <w:rPr>
                <w:rFonts w:hint="eastAsia" w:ascii="宋体" w:cs="宋体"/>
                <w:color w:val="000000"/>
                <w:kern w:val="0"/>
                <w:sz w:val="22"/>
                <w:szCs w:val="22"/>
                <w:lang w:val="en-US" w:eastAsia="zh-CN" w:bidi="ar-SA"/>
              </w:rPr>
              <w:t>2</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Calibri" w:eastAsia="宋体" w:cs="宋体"/>
                <w:color w:val="000000"/>
                <w:kern w:val="0"/>
                <w:sz w:val="21"/>
                <w:szCs w:val="21"/>
                <w:lang w:val="en-US" w:eastAsia="zh-CN" w:bidi="ar-SA"/>
              </w:rPr>
            </w:pPr>
            <w:r>
              <w:rPr>
                <w:rFonts w:hint="eastAsia" w:ascii="宋体" w:cs="宋体"/>
                <w:color w:val="000000"/>
                <w:kern w:val="0"/>
                <w:szCs w:val="21"/>
                <w:lang w:val="en-US" w:eastAsia="zh-CN"/>
              </w:rPr>
              <w:t>送水车L850*D400*H920</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Calibri" w:eastAsia="宋体" w:cs="宋体"/>
                <w:color w:val="000000"/>
                <w:kern w:val="0"/>
                <w:sz w:val="21"/>
                <w:szCs w:val="21"/>
                <w:lang w:val="en-US" w:eastAsia="zh-CN" w:bidi="ar-SA"/>
              </w:rPr>
            </w:pPr>
            <w:r>
              <w:rPr>
                <w:rFonts w:hint="eastAsia" w:ascii="宋体" w:cs="宋体"/>
                <w:color w:val="000000"/>
                <w:kern w:val="0"/>
                <w:szCs w:val="21"/>
                <w:lang w:val="en-US" w:eastAsia="zh-CN"/>
              </w:rPr>
              <w:t>台</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Calibri" w:eastAsia="宋体" w:cs="宋体"/>
                <w:color w:val="000000"/>
                <w:kern w:val="0"/>
                <w:sz w:val="21"/>
                <w:szCs w:val="21"/>
                <w:lang w:val="en-US" w:eastAsia="zh-CN" w:bidi="ar-SA"/>
              </w:rPr>
            </w:pPr>
            <w:r>
              <w:rPr>
                <w:rFonts w:hint="eastAsia" w:ascii="宋体" w:cs="宋体"/>
                <w:color w:val="000000"/>
                <w:kern w:val="0"/>
                <w:szCs w:val="21"/>
                <w:lang w:val="en-US" w:eastAsia="zh-CN"/>
              </w:rPr>
              <w:t>4</w:t>
            </w:r>
          </w:p>
        </w:tc>
        <w:tc>
          <w:tcPr>
            <w:tcW w:w="4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jc w:val="left"/>
              <w:textAlignment w:val="auto"/>
            </w:pPr>
            <w:r>
              <w:drawing>
                <wp:inline distT="0" distB="0" distL="114300" distR="114300">
                  <wp:extent cx="1033780" cy="960755"/>
                  <wp:effectExtent l="0" t="0" r="13970" b="1079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1033780" cy="960755"/>
                          </a:xfrm>
                          <a:prstGeom prst="rect">
                            <a:avLst/>
                          </a:prstGeom>
                          <a:noFill/>
                          <a:ln w="9525">
                            <a:noFill/>
                          </a:ln>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cs="宋体"/>
                <w:color w:val="000000"/>
                <w:kern w:val="0"/>
                <w:sz w:val="22"/>
              </w:rPr>
            </w:pPr>
            <w:r>
              <w:rPr>
                <w:rFonts w:hint="eastAsia" w:ascii="宋体" w:cs="宋体"/>
                <w:color w:val="000000"/>
                <w:kern w:val="0"/>
                <w:sz w:val="22"/>
                <w:lang w:val="en-US" w:eastAsia="zh-CN"/>
              </w:rPr>
              <w:t>1、</w:t>
            </w:r>
            <w:r>
              <w:rPr>
                <w:rFonts w:hint="eastAsia" w:ascii="宋体" w:cs="宋体"/>
                <w:color w:val="000000"/>
                <w:kern w:val="0"/>
                <w:sz w:val="22"/>
              </w:rPr>
              <w:t>整体采用1.5mm不锈钢（304）成型焊接；</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宋体" w:cs="宋体"/>
                <w:color w:val="000000"/>
                <w:kern w:val="0"/>
                <w:sz w:val="22"/>
              </w:rPr>
            </w:pPr>
            <w:r>
              <w:rPr>
                <w:rFonts w:hint="eastAsia" w:ascii="宋体" w:cs="宋体"/>
                <w:color w:val="000000"/>
                <w:kern w:val="0"/>
                <w:sz w:val="22"/>
                <w:lang w:val="en-US" w:eastAsia="zh-CN"/>
              </w:rPr>
              <w:t>2、</w:t>
            </w:r>
            <w:r>
              <w:rPr>
                <w:rFonts w:hint="eastAsia" w:ascii="宋体" w:cs="宋体"/>
                <w:color w:val="000000"/>
                <w:kern w:val="0"/>
                <w:sz w:val="22"/>
              </w:rPr>
              <w:t>配不锈钢把手；</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cs="宋体"/>
                <w:color w:val="000000"/>
                <w:kern w:val="0"/>
                <w:sz w:val="22"/>
              </w:rPr>
            </w:pPr>
            <w:r>
              <w:rPr>
                <w:rFonts w:hint="eastAsia" w:ascii="宋体" w:cs="宋体"/>
                <w:color w:val="000000"/>
                <w:kern w:val="0"/>
                <w:sz w:val="22"/>
                <w:lang w:val="en-US" w:eastAsia="zh-CN"/>
              </w:rPr>
              <w:t>3</w:t>
            </w:r>
            <w:r>
              <w:rPr>
                <w:rFonts w:hint="eastAsia" w:ascii="宋体" w:cs="宋体"/>
                <w:color w:val="000000"/>
                <w:kern w:val="0"/>
                <w:sz w:val="22"/>
              </w:rPr>
              <w:t>、配4个脚轮（两个万向两个定向），</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Calibri" w:eastAsia="宋体" w:cs="宋体"/>
                <w:color w:val="000000"/>
                <w:kern w:val="0"/>
                <w:sz w:val="22"/>
                <w:szCs w:val="22"/>
                <w:lang w:val="en-US" w:eastAsia="zh-CN" w:bidi="ar-SA"/>
              </w:rPr>
            </w:pPr>
            <w:r>
              <w:rPr>
                <w:rFonts w:hint="eastAsia" w:ascii="宋体" w:cs="宋体"/>
                <w:color w:val="000000"/>
                <w:kern w:val="0"/>
                <w:sz w:val="22"/>
                <w:lang w:val="en-US" w:eastAsia="zh-CN"/>
              </w:rPr>
              <w:t>4</w:t>
            </w:r>
            <w:r>
              <w:rPr>
                <w:rFonts w:hint="eastAsia" w:ascii="宋体" w:cs="宋体"/>
                <w:color w:val="000000"/>
                <w:kern w:val="0"/>
                <w:sz w:val="22"/>
              </w:rPr>
              <w:t>、外观本色。</w:t>
            </w:r>
          </w:p>
        </w:tc>
      </w:tr>
      <w:tr>
        <w:tblPrEx>
          <w:tblLayout w:type="fixed"/>
          <w:tblCellMar>
            <w:top w:w="0" w:type="dxa"/>
            <w:left w:w="108" w:type="dxa"/>
            <w:bottom w:w="0" w:type="dxa"/>
            <w:right w:w="108" w:type="dxa"/>
          </w:tblCellMar>
        </w:tblPrEx>
        <w:trPr>
          <w:trHeight w:val="4795"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Calibri" w:eastAsia="宋体" w:cs="宋体"/>
                <w:color w:val="000000"/>
                <w:kern w:val="0"/>
                <w:sz w:val="22"/>
                <w:szCs w:val="22"/>
                <w:lang w:val="en-US" w:eastAsia="zh-CN" w:bidi="ar-SA"/>
              </w:rPr>
            </w:pPr>
            <w:r>
              <w:rPr>
                <w:rFonts w:hint="eastAsia" w:ascii="宋体" w:cs="宋体"/>
                <w:color w:val="000000"/>
                <w:kern w:val="0"/>
                <w:sz w:val="22"/>
                <w:szCs w:val="22"/>
                <w:lang w:val="en-US" w:eastAsia="zh-CN" w:bidi="ar-SA"/>
              </w:rPr>
              <w:t>3</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Calibri" w:eastAsia="宋体" w:cs="宋体"/>
                <w:color w:val="000000"/>
                <w:kern w:val="0"/>
                <w:sz w:val="21"/>
                <w:szCs w:val="21"/>
                <w:lang w:val="en-US" w:eastAsia="zh-CN" w:bidi="ar-SA"/>
              </w:rPr>
            </w:pPr>
            <w:r>
              <w:rPr>
                <w:rFonts w:hint="eastAsia" w:ascii="宋体" w:cs="宋体"/>
                <w:color w:val="000000"/>
                <w:kern w:val="0"/>
                <w:szCs w:val="21"/>
              </w:rPr>
              <w:t>工作台L1220*D560*H800</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eastAsia="zh-CN"/>
              </w:rPr>
              <w:t>个</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pPr>
            <w:r>
              <w:drawing>
                <wp:inline distT="0" distB="0" distL="114300" distR="114300">
                  <wp:extent cx="1191260" cy="955675"/>
                  <wp:effectExtent l="0" t="0" r="8890" b="15875"/>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7"/>
                          <a:stretch>
                            <a:fillRect/>
                          </a:stretch>
                        </pic:blipFill>
                        <pic:spPr>
                          <a:xfrm>
                            <a:off x="0" y="0"/>
                            <a:ext cx="1191260" cy="95567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1、柜体材料为1.5mm冷板折弯焊接；</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2、台面1.5mm不锈钢板包50mm复合板；</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3、配双开门+闪电锁；+6块固定层板；</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4、配4个4寸脚轮，2个万向带刹车，2个定向；</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rPr>
              <w:t>5、表面处理采用环氧树脂粉末静电喷涂工艺，涂层厚度60~80微米结构牢固，静电喷粉附着力达到GB92865-88标准中0级要求,硬度（耐磨性）为普通硝基漆的100倍以上，达到GB6739-86标准中的2H要求，即经2H铅笔测试无划痕,耐腐蚀性（盐酸实验）GB1771-91大于500小时。</w:t>
            </w:r>
          </w:p>
        </w:tc>
      </w:tr>
      <w:tr>
        <w:tblPrEx>
          <w:tblLayout w:type="fixed"/>
          <w:tblCellMar>
            <w:top w:w="0" w:type="dxa"/>
            <w:left w:w="108" w:type="dxa"/>
            <w:bottom w:w="0" w:type="dxa"/>
            <w:right w:w="108" w:type="dxa"/>
          </w:tblCellMar>
        </w:tblPrEx>
        <w:trPr>
          <w:trHeight w:val="256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cs="宋体"/>
                <w:color w:val="000000"/>
                <w:kern w:val="0"/>
                <w:sz w:val="22"/>
                <w:lang w:val="en-US" w:eastAsia="zh-CN"/>
              </w:rPr>
            </w:pPr>
            <w:r>
              <w:rPr>
                <w:rFonts w:hint="eastAsia" w:ascii="宋体" w:cs="宋体"/>
                <w:color w:val="000000"/>
                <w:kern w:val="0"/>
                <w:sz w:val="22"/>
                <w:lang w:val="en-US" w:eastAsia="zh-CN"/>
              </w:rPr>
              <w:t>4</w:t>
            </w:r>
          </w:p>
        </w:tc>
        <w:tc>
          <w:tcPr>
            <w:tcW w:w="3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cs="宋体"/>
                <w:color w:val="000000"/>
                <w:kern w:val="0"/>
                <w:szCs w:val="21"/>
                <w:lang w:val="en-US" w:eastAsia="zh-CN"/>
              </w:rPr>
            </w:pPr>
            <w:r>
              <w:rPr>
                <w:rFonts w:hint="eastAsia" w:ascii="宋体" w:cs="宋体"/>
                <w:color w:val="000000"/>
                <w:kern w:val="0"/>
                <w:szCs w:val="21"/>
                <w:lang w:val="en-US" w:eastAsia="zh-CN"/>
              </w:rPr>
              <w:t>平板手推车L1900*D1200*H800</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cs="宋体"/>
                <w:color w:val="000000"/>
                <w:kern w:val="0"/>
                <w:szCs w:val="21"/>
                <w:lang w:val="en-US" w:eastAsia="zh-CN"/>
              </w:rPr>
            </w:pPr>
            <w:r>
              <w:rPr>
                <w:rFonts w:hint="eastAsia" w:ascii="宋体" w:cs="宋体"/>
                <w:color w:val="000000"/>
                <w:kern w:val="0"/>
                <w:szCs w:val="21"/>
                <w:lang w:val="en-US" w:eastAsia="zh-CN"/>
              </w:rPr>
              <w:t>个</w:t>
            </w:r>
          </w:p>
        </w:tc>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6</w:t>
            </w:r>
          </w:p>
        </w:tc>
        <w:tc>
          <w:tcPr>
            <w:tcW w:w="4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cs="宋体"/>
                <w:color w:val="000000"/>
                <w:kern w:val="0"/>
                <w:sz w:val="22"/>
              </w:rPr>
            </w:pPr>
            <w:r>
              <w:drawing>
                <wp:inline distT="0" distB="0" distL="114300" distR="114300">
                  <wp:extent cx="940435" cy="655320"/>
                  <wp:effectExtent l="0" t="0" r="12065"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940435" cy="655320"/>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cs="宋体"/>
                <w:color w:val="000000"/>
                <w:kern w:val="0"/>
                <w:sz w:val="22"/>
              </w:rPr>
            </w:pPr>
            <w:r>
              <w:rPr>
                <w:rFonts w:hint="eastAsia" w:ascii="宋体" w:cs="宋体"/>
                <w:color w:val="000000"/>
                <w:kern w:val="0"/>
                <w:sz w:val="22"/>
              </w:rPr>
              <w:t>1、整体采用1.5不锈钢板折弯焊接成型；</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cs="宋体"/>
                <w:color w:val="000000"/>
                <w:kern w:val="0"/>
                <w:sz w:val="22"/>
              </w:rPr>
            </w:pPr>
            <w:r>
              <w:rPr>
                <w:rFonts w:hint="eastAsia" w:ascii="宋体" w:cs="宋体"/>
                <w:color w:val="000000"/>
                <w:kern w:val="0"/>
                <w:sz w:val="22"/>
              </w:rPr>
              <w:t>2、配不锈钢把手；</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cs="宋体"/>
                <w:color w:val="000000"/>
                <w:kern w:val="0"/>
                <w:sz w:val="22"/>
              </w:rPr>
            </w:pPr>
            <w:r>
              <w:rPr>
                <w:rFonts w:hint="eastAsia" w:ascii="宋体" w:cs="宋体"/>
                <w:color w:val="000000"/>
                <w:kern w:val="0"/>
                <w:sz w:val="22"/>
              </w:rPr>
              <w:t>3、配6个5寸减震轮，4个万向带刹车，2个定向；</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cs="宋体"/>
                <w:color w:val="000000"/>
                <w:kern w:val="0"/>
                <w:sz w:val="22"/>
              </w:rPr>
            </w:pPr>
            <w:r>
              <w:rPr>
                <w:rFonts w:hint="eastAsia" w:ascii="宋体" w:cs="宋体"/>
                <w:color w:val="000000"/>
                <w:kern w:val="0"/>
                <w:sz w:val="22"/>
              </w:rPr>
              <w:t>4、外观本色。</w:t>
            </w:r>
          </w:p>
        </w:tc>
      </w:tr>
      <w:tr>
        <w:tblPrEx>
          <w:tblLayout w:type="fixed"/>
          <w:tblCellMar>
            <w:top w:w="0" w:type="dxa"/>
            <w:left w:w="108" w:type="dxa"/>
            <w:bottom w:w="0" w:type="dxa"/>
            <w:right w:w="108" w:type="dxa"/>
          </w:tblCellMar>
        </w:tblPrEx>
        <w:trPr>
          <w:trHeight w:val="294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cs="宋体"/>
                <w:color w:val="000000"/>
                <w:kern w:val="0"/>
                <w:sz w:val="22"/>
                <w:lang w:val="en-US" w:eastAsia="zh-CN"/>
              </w:rPr>
            </w:pPr>
            <w:r>
              <w:rPr>
                <w:rFonts w:hint="eastAsia" w:ascii="宋体" w:cs="宋体"/>
                <w:color w:val="000000"/>
                <w:kern w:val="0"/>
                <w:sz w:val="22"/>
                <w:lang w:val="en-US" w:eastAsia="zh-CN"/>
              </w:rPr>
              <w:t>5</w:t>
            </w:r>
          </w:p>
        </w:tc>
        <w:tc>
          <w:tcPr>
            <w:tcW w:w="33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Calibri" w:eastAsia="宋体" w:cs="宋体"/>
                <w:color w:val="000000"/>
                <w:kern w:val="0"/>
                <w:sz w:val="21"/>
                <w:szCs w:val="21"/>
                <w:lang w:val="en-US" w:eastAsia="zh-CN" w:bidi="ar-SA"/>
              </w:rPr>
            </w:pPr>
            <w:r>
              <w:rPr>
                <w:rFonts w:hint="eastAsia" w:ascii="宋体" w:cs="宋体"/>
                <w:color w:val="000000"/>
                <w:kern w:val="0"/>
                <w:szCs w:val="21"/>
              </w:rPr>
              <w:t>推车L1000*D700*H800</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台</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4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drawing>
                <wp:inline distT="0" distB="0" distL="114300" distR="114300">
                  <wp:extent cx="1195705" cy="935355"/>
                  <wp:effectExtent l="0" t="0" r="4445" b="17145"/>
                  <wp:docPr id="2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pic:cNvPicPr>
                            <a:picLocks noChangeAspect="1"/>
                          </pic:cNvPicPr>
                        </pic:nvPicPr>
                        <pic:blipFill>
                          <a:blip r:embed="rId9"/>
                          <a:stretch>
                            <a:fillRect/>
                          </a:stretch>
                        </pic:blipFill>
                        <pic:spPr>
                          <a:xfrm>
                            <a:off x="0" y="0"/>
                            <a:ext cx="1195705" cy="93535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1、整体采用38*38不锈钢方通+1.5不锈钢板焊接固定；</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2、配4个脚轮（两个万向带刹车，两个定向），</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rPr>
              <w:t>3、外观本色，结构牢固，外形美观。</w:t>
            </w:r>
          </w:p>
        </w:tc>
      </w:tr>
      <w:tr>
        <w:tblPrEx>
          <w:tblLayout w:type="fixed"/>
          <w:tblCellMar>
            <w:top w:w="0" w:type="dxa"/>
            <w:left w:w="108" w:type="dxa"/>
            <w:bottom w:w="0" w:type="dxa"/>
            <w:right w:w="108" w:type="dxa"/>
          </w:tblCellMar>
        </w:tblPrEx>
        <w:trPr>
          <w:trHeight w:val="291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cs="宋体"/>
                <w:color w:val="000000"/>
                <w:kern w:val="0"/>
                <w:sz w:val="22"/>
                <w:lang w:val="en-US" w:eastAsia="zh-CN"/>
              </w:rPr>
            </w:pPr>
            <w:r>
              <w:rPr>
                <w:rFonts w:hint="eastAsia" w:ascii="宋体" w:cs="宋体"/>
                <w:color w:val="000000"/>
                <w:kern w:val="0"/>
                <w:sz w:val="22"/>
                <w:lang w:val="en-US" w:eastAsia="zh-CN"/>
              </w:rPr>
              <w:t>5</w:t>
            </w:r>
          </w:p>
        </w:tc>
        <w:tc>
          <w:tcPr>
            <w:tcW w:w="3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cs="宋体"/>
                <w:color w:val="000000"/>
                <w:kern w:val="0"/>
                <w:szCs w:val="21"/>
                <w:lang w:val="en-US" w:eastAsia="zh-CN"/>
              </w:rPr>
            </w:pPr>
            <w:r>
              <w:rPr>
                <w:rFonts w:hint="eastAsia" w:ascii="宋体" w:cs="宋体"/>
                <w:color w:val="000000"/>
                <w:kern w:val="0"/>
                <w:szCs w:val="21"/>
                <w:lang w:val="en-US" w:eastAsia="zh-CN"/>
              </w:rPr>
              <w:t>手推车L1200*D600*H1100</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cs="宋体"/>
                <w:color w:val="000000"/>
                <w:kern w:val="0"/>
                <w:szCs w:val="21"/>
                <w:lang w:val="en-US" w:eastAsia="zh-CN"/>
              </w:rPr>
            </w:pPr>
            <w:r>
              <w:rPr>
                <w:rFonts w:hint="eastAsia" w:ascii="宋体" w:cs="宋体"/>
                <w:color w:val="000000"/>
                <w:kern w:val="0"/>
                <w:szCs w:val="21"/>
                <w:lang w:val="en-US" w:eastAsia="zh-CN"/>
              </w:rPr>
              <w:t>个</w:t>
            </w:r>
          </w:p>
        </w:tc>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w:t>
            </w:r>
          </w:p>
        </w:tc>
        <w:tc>
          <w:tcPr>
            <w:tcW w:w="4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pPr>
            <w:r>
              <w:drawing>
                <wp:inline distT="0" distB="0" distL="114300" distR="114300">
                  <wp:extent cx="908685" cy="910590"/>
                  <wp:effectExtent l="0" t="0" r="5715" b="3810"/>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pic:cNvPicPr>
                            <a:picLocks noChangeAspect="1"/>
                          </pic:cNvPicPr>
                        </pic:nvPicPr>
                        <pic:blipFill>
                          <a:blip r:embed="rId10"/>
                          <a:stretch>
                            <a:fillRect/>
                          </a:stretch>
                        </pic:blipFill>
                        <pic:spPr>
                          <a:xfrm>
                            <a:off x="0" y="0"/>
                            <a:ext cx="908685" cy="910590"/>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cs="宋体"/>
                <w:color w:val="000000"/>
                <w:kern w:val="0"/>
                <w:sz w:val="22"/>
              </w:rPr>
            </w:pPr>
            <w:r>
              <w:rPr>
                <w:rFonts w:hint="eastAsia" w:ascii="宋体" w:cs="宋体"/>
                <w:color w:val="000000"/>
                <w:kern w:val="0"/>
                <w:sz w:val="22"/>
              </w:rPr>
              <w:t>1、整体采用1.5不锈钢板折弯焊接成型；</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cs="宋体"/>
                <w:color w:val="000000"/>
                <w:kern w:val="0"/>
                <w:sz w:val="22"/>
              </w:rPr>
            </w:pPr>
            <w:r>
              <w:rPr>
                <w:rFonts w:hint="eastAsia" w:ascii="宋体" w:cs="宋体"/>
                <w:color w:val="000000"/>
                <w:kern w:val="0"/>
                <w:sz w:val="22"/>
              </w:rPr>
              <w:t>2、配不锈钢把手；</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cs="宋体"/>
                <w:color w:val="000000"/>
                <w:kern w:val="0"/>
                <w:sz w:val="22"/>
              </w:rPr>
            </w:pPr>
            <w:r>
              <w:rPr>
                <w:rFonts w:hint="eastAsia" w:ascii="宋体" w:cs="宋体"/>
                <w:color w:val="000000"/>
                <w:kern w:val="0"/>
                <w:sz w:val="22"/>
              </w:rPr>
              <w:t>3、配4个8寸减震轮，2个万向带刹车，2个定向；</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cs="宋体"/>
                <w:color w:val="000000"/>
                <w:kern w:val="0"/>
                <w:sz w:val="22"/>
              </w:rPr>
            </w:pPr>
            <w:r>
              <w:rPr>
                <w:rFonts w:hint="eastAsia" w:ascii="宋体" w:cs="宋体"/>
                <w:color w:val="000000"/>
                <w:kern w:val="0"/>
                <w:sz w:val="22"/>
              </w:rPr>
              <w:t>4、外观本色。</w:t>
            </w:r>
          </w:p>
        </w:tc>
      </w:tr>
      <w:tr>
        <w:tblPrEx>
          <w:tblLayout w:type="fixed"/>
          <w:tblCellMar>
            <w:top w:w="0" w:type="dxa"/>
            <w:left w:w="108" w:type="dxa"/>
            <w:bottom w:w="0" w:type="dxa"/>
            <w:right w:w="108" w:type="dxa"/>
          </w:tblCellMar>
        </w:tblPrEx>
        <w:trPr>
          <w:trHeight w:val="292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eastAsia="宋体" w:cs="宋体"/>
                <w:color w:val="000000"/>
                <w:kern w:val="0"/>
                <w:sz w:val="22"/>
                <w:lang w:val="en-US" w:eastAsia="zh-CN"/>
              </w:rPr>
            </w:pPr>
            <w:r>
              <w:rPr>
                <w:rFonts w:hint="eastAsia" w:ascii="宋体" w:cs="宋体"/>
                <w:color w:val="000000"/>
                <w:kern w:val="0"/>
                <w:sz w:val="22"/>
                <w:lang w:val="en-US" w:eastAsia="zh-CN"/>
              </w:rPr>
              <w:t>6</w:t>
            </w:r>
          </w:p>
        </w:tc>
        <w:tc>
          <w:tcPr>
            <w:tcW w:w="3340" w:type="dxa"/>
            <w:tcBorders>
              <w:top w:val="single" w:color="auto" w:sz="4"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eastAsia="宋体" w:cs="宋体"/>
                <w:color w:val="000000"/>
                <w:kern w:val="0"/>
                <w:szCs w:val="21"/>
                <w:lang w:val="en-US" w:eastAsia="zh-CN"/>
              </w:rPr>
            </w:pPr>
            <w:r>
              <w:rPr>
                <w:rFonts w:hint="eastAsia" w:ascii="宋体" w:hAnsi="宋体" w:cs="宋体"/>
                <w:color w:val="000000"/>
                <w:kern w:val="0"/>
                <w:szCs w:val="21"/>
                <w:lang w:val="en-US" w:eastAsia="zh-CN"/>
              </w:rPr>
              <w:t>手推车L1500*D600*H1100</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eastAsia="宋体" w:cs="宋体"/>
                <w:color w:val="000000"/>
                <w:kern w:val="0"/>
                <w:szCs w:val="21"/>
                <w:lang w:val="en-US" w:eastAsia="zh-CN"/>
              </w:rPr>
            </w:pPr>
            <w:r>
              <w:rPr>
                <w:rFonts w:hint="eastAsia" w:ascii="宋体" w:cs="宋体"/>
                <w:color w:val="000000"/>
                <w:kern w:val="0"/>
                <w:szCs w:val="21"/>
                <w:lang w:val="en-US" w:eastAsia="zh-CN"/>
              </w:rPr>
              <w:t>个</w:t>
            </w:r>
          </w:p>
        </w:tc>
        <w:tc>
          <w:tcPr>
            <w:tcW w:w="9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eastAsia="宋体" w:cs="宋体"/>
                <w:color w:val="000000"/>
                <w:kern w:val="0"/>
                <w:szCs w:val="21"/>
                <w:lang w:val="en-US" w:eastAsia="zh-CN"/>
              </w:rPr>
            </w:pPr>
            <w:r>
              <w:rPr>
                <w:rFonts w:hint="eastAsia" w:ascii="宋体" w:cs="宋体"/>
                <w:color w:val="000000"/>
                <w:kern w:val="0"/>
                <w:szCs w:val="21"/>
                <w:lang w:val="en-US" w:eastAsia="zh-CN"/>
              </w:rPr>
              <w:t>3</w:t>
            </w:r>
          </w:p>
        </w:tc>
        <w:tc>
          <w:tcPr>
            <w:tcW w:w="49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pPr>
            <w:r>
              <w:drawing>
                <wp:inline distT="0" distB="0" distL="114300" distR="114300">
                  <wp:extent cx="1030605" cy="903605"/>
                  <wp:effectExtent l="0" t="0" r="17145" b="10795"/>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11"/>
                          <a:stretch>
                            <a:fillRect/>
                          </a:stretch>
                        </pic:blipFill>
                        <pic:spPr>
                          <a:xfrm>
                            <a:off x="0" y="0"/>
                            <a:ext cx="1030605" cy="90360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cs="宋体"/>
                <w:color w:val="000000"/>
                <w:kern w:val="0"/>
                <w:sz w:val="22"/>
              </w:rPr>
            </w:pPr>
            <w:r>
              <w:rPr>
                <w:rFonts w:hint="eastAsia" w:ascii="宋体" w:cs="宋体"/>
                <w:color w:val="000000"/>
                <w:kern w:val="0"/>
                <w:sz w:val="22"/>
              </w:rPr>
              <w:t>1、整体采用1.5不锈钢板折弯焊接成型；</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cs="宋体"/>
                <w:color w:val="000000"/>
                <w:kern w:val="0"/>
                <w:sz w:val="22"/>
              </w:rPr>
            </w:pPr>
            <w:r>
              <w:rPr>
                <w:rFonts w:hint="eastAsia" w:ascii="宋体" w:cs="宋体"/>
                <w:color w:val="000000"/>
                <w:kern w:val="0"/>
                <w:sz w:val="22"/>
              </w:rPr>
              <w:t>2、配不锈钢把手；</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cs="宋体"/>
                <w:color w:val="000000"/>
                <w:kern w:val="0"/>
                <w:sz w:val="22"/>
              </w:rPr>
            </w:pPr>
            <w:r>
              <w:rPr>
                <w:rFonts w:hint="eastAsia" w:ascii="宋体" w:cs="宋体"/>
                <w:color w:val="000000"/>
                <w:kern w:val="0"/>
                <w:sz w:val="22"/>
              </w:rPr>
              <w:t>3、配4个8寸减震轮，2个万向带刹车，2个定向；</w:t>
            </w:r>
          </w:p>
          <w:p>
            <w:pPr>
              <w:keepNext w:val="0"/>
              <w:keepLines w:val="0"/>
              <w:pageBreakBefore w:val="0"/>
              <w:widowControl/>
              <w:kinsoku/>
              <w:wordWrap/>
              <w:overflowPunct/>
              <w:topLinePunct w:val="0"/>
              <w:autoSpaceDE/>
              <w:autoSpaceDN/>
              <w:bidi w:val="0"/>
              <w:adjustRightInd/>
              <w:snapToGrid/>
              <w:jc w:val="left"/>
              <w:textAlignment w:val="auto"/>
              <w:rPr>
                <w:rFonts w:ascii="宋体" w:cs="宋体"/>
                <w:color w:val="000000"/>
                <w:kern w:val="0"/>
                <w:sz w:val="22"/>
              </w:rPr>
            </w:pPr>
            <w:r>
              <w:rPr>
                <w:rFonts w:hint="eastAsia" w:ascii="宋体" w:cs="宋体"/>
                <w:color w:val="000000"/>
                <w:kern w:val="0"/>
                <w:sz w:val="22"/>
              </w:rPr>
              <w:t>4、外观本色。</w:t>
            </w:r>
          </w:p>
        </w:tc>
      </w:tr>
      <w:tr>
        <w:tblPrEx>
          <w:tblLayout w:type="fixed"/>
          <w:tblCellMar>
            <w:top w:w="0" w:type="dxa"/>
            <w:left w:w="108" w:type="dxa"/>
            <w:bottom w:w="0" w:type="dxa"/>
            <w:right w:w="108" w:type="dxa"/>
          </w:tblCellMar>
        </w:tblPrEx>
        <w:trPr>
          <w:trHeight w:val="291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eastAsia="宋体" w:cs="宋体"/>
                <w:color w:val="000000"/>
                <w:kern w:val="0"/>
                <w:sz w:val="22"/>
                <w:lang w:val="en-US" w:eastAsia="zh-CN"/>
              </w:rPr>
            </w:pPr>
            <w:r>
              <w:rPr>
                <w:rFonts w:hint="eastAsia" w:ascii="宋体" w:cs="宋体"/>
                <w:color w:val="000000"/>
                <w:kern w:val="0"/>
                <w:sz w:val="22"/>
                <w:lang w:val="en-US" w:eastAsia="zh-CN"/>
              </w:rPr>
              <w:t>7</w:t>
            </w:r>
          </w:p>
        </w:tc>
        <w:tc>
          <w:tcPr>
            <w:tcW w:w="3340" w:type="dxa"/>
            <w:tcBorders>
              <w:top w:val="single" w:color="auto" w:sz="4"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eastAsia="宋体" w:cs="宋体"/>
                <w:color w:val="000000"/>
                <w:kern w:val="0"/>
                <w:szCs w:val="21"/>
                <w:lang w:eastAsia="zh-CN"/>
              </w:rPr>
            </w:pPr>
            <w:r>
              <w:rPr>
                <w:rFonts w:hint="eastAsia" w:ascii="宋体" w:cs="宋体"/>
                <w:color w:val="000000"/>
                <w:kern w:val="0"/>
                <w:szCs w:val="21"/>
                <w:lang w:val="en-US" w:eastAsia="zh-CN"/>
              </w:rPr>
              <w:t>送水车L1200*D600*H1200</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eastAsia="宋体" w:cs="宋体"/>
                <w:color w:val="000000"/>
                <w:kern w:val="0"/>
                <w:szCs w:val="21"/>
                <w:lang w:val="en-US" w:eastAsia="zh-CN"/>
              </w:rPr>
            </w:pPr>
            <w:r>
              <w:rPr>
                <w:rFonts w:hint="eastAsia" w:ascii="宋体" w:cs="宋体"/>
                <w:color w:val="000000"/>
                <w:kern w:val="0"/>
                <w:szCs w:val="21"/>
                <w:lang w:val="en-US" w:eastAsia="zh-CN"/>
              </w:rPr>
              <w:t>个</w:t>
            </w:r>
          </w:p>
        </w:tc>
        <w:tc>
          <w:tcPr>
            <w:tcW w:w="9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eastAsia="宋体" w:cs="宋体"/>
                <w:color w:val="000000"/>
                <w:kern w:val="0"/>
                <w:szCs w:val="21"/>
                <w:lang w:val="en-US" w:eastAsia="zh-CN"/>
              </w:rPr>
            </w:pPr>
            <w:r>
              <w:rPr>
                <w:rFonts w:hint="eastAsia" w:ascii="宋体" w:cs="宋体"/>
                <w:color w:val="000000"/>
                <w:kern w:val="0"/>
                <w:szCs w:val="21"/>
                <w:lang w:val="en-US" w:eastAsia="zh-CN"/>
              </w:rPr>
              <w:t>2</w:t>
            </w:r>
          </w:p>
        </w:tc>
        <w:tc>
          <w:tcPr>
            <w:tcW w:w="49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pPr>
            <w:r>
              <w:drawing>
                <wp:inline distT="0" distB="0" distL="114300" distR="114300">
                  <wp:extent cx="986155" cy="923290"/>
                  <wp:effectExtent l="0" t="0" r="4445" b="1016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pic:cNvPicPr>
                        </pic:nvPicPr>
                        <pic:blipFill>
                          <a:blip r:embed="rId12"/>
                          <a:stretch>
                            <a:fillRect/>
                          </a:stretch>
                        </pic:blipFill>
                        <pic:spPr>
                          <a:xfrm>
                            <a:off x="0" y="0"/>
                            <a:ext cx="986155" cy="923290"/>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cs="宋体"/>
                <w:color w:val="000000"/>
                <w:kern w:val="0"/>
                <w:sz w:val="22"/>
              </w:rPr>
            </w:pPr>
            <w:r>
              <w:rPr>
                <w:rFonts w:hint="eastAsia" w:ascii="宋体" w:cs="宋体"/>
                <w:color w:val="000000"/>
                <w:kern w:val="0"/>
                <w:sz w:val="22"/>
              </w:rPr>
              <w:t>1、整体采用1.5不锈钢板折弯焊接成型；</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cs="宋体"/>
                <w:color w:val="000000"/>
                <w:kern w:val="0"/>
                <w:sz w:val="22"/>
              </w:rPr>
            </w:pPr>
            <w:r>
              <w:rPr>
                <w:rFonts w:hint="eastAsia" w:ascii="宋体" w:cs="宋体"/>
                <w:color w:val="000000"/>
                <w:kern w:val="0"/>
                <w:sz w:val="22"/>
              </w:rPr>
              <w:t>2、配不锈钢把手；</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cs="宋体"/>
                <w:color w:val="000000"/>
                <w:kern w:val="0"/>
                <w:sz w:val="22"/>
              </w:rPr>
            </w:pPr>
            <w:r>
              <w:rPr>
                <w:rFonts w:hint="eastAsia" w:ascii="宋体" w:cs="宋体"/>
                <w:color w:val="000000"/>
                <w:kern w:val="0"/>
                <w:sz w:val="22"/>
              </w:rPr>
              <w:t>3、配4个8寸减震轮，2个万向带刹车，2个定向；</w:t>
            </w:r>
          </w:p>
          <w:p>
            <w:pPr>
              <w:keepNext w:val="0"/>
              <w:keepLines w:val="0"/>
              <w:pageBreakBefore w:val="0"/>
              <w:widowControl/>
              <w:kinsoku/>
              <w:wordWrap/>
              <w:overflowPunct/>
              <w:topLinePunct w:val="0"/>
              <w:autoSpaceDE/>
              <w:autoSpaceDN/>
              <w:bidi w:val="0"/>
              <w:adjustRightInd/>
              <w:snapToGrid/>
              <w:jc w:val="left"/>
              <w:textAlignment w:val="auto"/>
              <w:rPr>
                <w:rFonts w:ascii="宋体" w:cs="宋体"/>
                <w:color w:val="000000"/>
                <w:kern w:val="0"/>
                <w:sz w:val="22"/>
              </w:rPr>
            </w:pPr>
            <w:r>
              <w:rPr>
                <w:rFonts w:hint="eastAsia" w:ascii="宋体" w:cs="宋体"/>
                <w:color w:val="000000"/>
                <w:kern w:val="0"/>
                <w:sz w:val="22"/>
              </w:rPr>
              <w:t>4、外观本色。</w:t>
            </w:r>
          </w:p>
        </w:tc>
      </w:tr>
      <w:tr>
        <w:tblPrEx>
          <w:tblLayout w:type="fixed"/>
          <w:tblCellMar>
            <w:top w:w="0" w:type="dxa"/>
            <w:left w:w="108" w:type="dxa"/>
            <w:bottom w:w="0" w:type="dxa"/>
            <w:right w:w="108" w:type="dxa"/>
          </w:tblCellMar>
        </w:tblPrEx>
        <w:trPr>
          <w:trHeight w:val="427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eastAsia="宋体" w:cs="宋体"/>
                <w:color w:val="000000"/>
                <w:kern w:val="0"/>
                <w:sz w:val="22"/>
                <w:lang w:val="en-US" w:eastAsia="zh-CN"/>
              </w:rPr>
            </w:pPr>
            <w:r>
              <w:rPr>
                <w:rFonts w:hint="eastAsia" w:ascii="宋体" w:cs="宋体"/>
                <w:color w:val="000000"/>
                <w:kern w:val="0"/>
                <w:sz w:val="22"/>
                <w:lang w:val="en-US" w:eastAsia="zh-CN"/>
              </w:rPr>
              <w:t>9</w:t>
            </w:r>
          </w:p>
        </w:tc>
        <w:tc>
          <w:tcPr>
            <w:tcW w:w="3340" w:type="dxa"/>
            <w:tcBorders>
              <w:top w:val="single" w:color="auto" w:sz="4"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eastAsia="宋体" w:cs="宋体"/>
                <w:color w:val="000000"/>
                <w:kern w:val="0"/>
                <w:szCs w:val="21"/>
                <w:lang w:val="en-US" w:eastAsia="zh-CN"/>
              </w:rPr>
            </w:pPr>
            <w:r>
              <w:rPr>
                <w:rFonts w:hint="eastAsia" w:ascii="宋体" w:cs="宋体"/>
                <w:color w:val="000000"/>
                <w:kern w:val="0"/>
                <w:szCs w:val="21"/>
                <w:lang w:val="en-US" w:eastAsia="zh-CN"/>
              </w:rPr>
              <w:t>验货台L1200*D1000*H1018</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eastAsia="宋体" w:cs="宋体"/>
                <w:color w:val="000000"/>
                <w:kern w:val="0"/>
                <w:szCs w:val="21"/>
                <w:lang w:val="en-US" w:eastAsia="zh-CN"/>
              </w:rPr>
            </w:pPr>
            <w:r>
              <w:rPr>
                <w:rFonts w:hint="eastAsia" w:ascii="宋体" w:cs="宋体"/>
                <w:color w:val="000000"/>
                <w:kern w:val="0"/>
                <w:szCs w:val="21"/>
                <w:lang w:val="en-US" w:eastAsia="zh-CN"/>
              </w:rPr>
              <w:t>张</w:t>
            </w:r>
          </w:p>
        </w:tc>
        <w:tc>
          <w:tcPr>
            <w:tcW w:w="9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eastAsia="宋体" w:cs="宋体"/>
                <w:color w:val="000000"/>
                <w:kern w:val="0"/>
                <w:szCs w:val="21"/>
                <w:lang w:val="en-US" w:eastAsia="zh-CN"/>
              </w:rPr>
            </w:pPr>
            <w:r>
              <w:rPr>
                <w:rFonts w:hint="eastAsia" w:ascii="宋体" w:cs="宋体"/>
                <w:color w:val="000000"/>
                <w:kern w:val="0"/>
                <w:szCs w:val="21"/>
                <w:lang w:val="en-US" w:eastAsia="zh-CN"/>
              </w:rPr>
              <w:t>2</w:t>
            </w:r>
          </w:p>
        </w:tc>
        <w:tc>
          <w:tcPr>
            <w:tcW w:w="49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pPr>
            <w:r>
              <w:drawing>
                <wp:inline distT="0" distB="0" distL="114300" distR="114300">
                  <wp:extent cx="1123315" cy="704850"/>
                  <wp:effectExtent l="0" t="0" r="635" b="0"/>
                  <wp:docPr id="3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1"/>
                          <pic:cNvPicPr>
                            <a:picLocks noChangeAspect="1"/>
                          </pic:cNvPicPr>
                        </pic:nvPicPr>
                        <pic:blipFill>
                          <a:blip r:embed="rId13"/>
                          <a:stretch>
                            <a:fillRect/>
                          </a:stretch>
                        </pic:blipFill>
                        <pic:spPr>
                          <a:xfrm>
                            <a:off x="0" y="0"/>
                            <a:ext cx="1123315" cy="704850"/>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cs="宋体"/>
                <w:color w:val="000000"/>
                <w:kern w:val="0"/>
                <w:sz w:val="22"/>
              </w:rPr>
            </w:pPr>
            <w:r>
              <w:rPr>
                <w:rFonts w:hint="eastAsia" w:ascii="宋体" w:cs="宋体"/>
                <w:color w:val="000000"/>
                <w:kern w:val="0"/>
                <w:sz w:val="22"/>
              </w:rPr>
              <w:t>1、桌架38*38方通焊接成型；</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cs="宋体"/>
                <w:color w:val="000000"/>
                <w:kern w:val="0"/>
                <w:sz w:val="22"/>
              </w:rPr>
            </w:pPr>
            <w:r>
              <w:rPr>
                <w:rFonts w:hint="eastAsia" w:ascii="宋体" w:cs="宋体"/>
                <w:color w:val="000000"/>
                <w:kern w:val="0"/>
                <w:sz w:val="22"/>
              </w:rPr>
              <w:t>2、台面18mm夹板；</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cs="宋体"/>
                <w:color w:val="000000"/>
                <w:kern w:val="0"/>
                <w:sz w:val="22"/>
              </w:rPr>
              <w:t>3、</w:t>
            </w:r>
            <w:r>
              <w:rPr>
                <w:rFonts w:hint="eastAsia" w:ascii="宋体" w:hAnsi="宋体" w:cs="宋体"/>
                <w:color w:val="000000"/>
                <w:kern w:val="0"/>
                <w:sz w:val="22"/>
              </w:rPr>
              <w:t>表面处理采用环氧树脂粉末静电喷涂工艺，涂层厚度60~80微米结构牢固，静电喷粉附着力达到GB92865-88标准中0级要求,硬度（耐磨性）为普通硝基漆的100倍以</w:t>
            </w:r>
          </w:p>
          <w:p>
            <w:pPr>
              <w:keepNext w:val="0"/>
              <w:keepLines w:val="0"/>
              <w:pageBreakBefore w:val="0"/>
              <w:widowControl/>
              <w:kinsoku/>
              <w:wordWrap/>
              <w:overflowPunct/>
              <w:topLinePunct w:val="0"/>
              <w:autoSpaceDE/>
              <w:autoSpaceDN/>
              <w:bidi w:val="0"/>
              <w:adjustRightInd/>
              <w:snapToGrid/>
              <w:jc w:val="left"/>
              <w:textAlignment w:val="auto"/>
              <w:rPr>
                <w:rFonts w:ascii="宋体" w:cs="宋体"/>
                <w:color w:val="000000"/>
                <w:kern w:val="0"/>
                <w:sz w:val="22"/>
              </w:rPr>
            </w:pPr>
            <w:r>
              <w:rPr>
                <w:rFonts w:hint="eastAsia" w:ascii="宋体" w:hAnsi="宋体" w:cs="宋体"/>
                <w:color w:val="000000"/>
                <w:kern w:val="0"/>
                <w:sz w:val="22"/>
              </w:rPr>
              <w:t>上，达到GB6739-86标准中的2H要求，即经2H铅笔测试无划痕,耐腐蚀性（盐酸实验）GB1771-91大于500小时。</w:t>
            </w:r>
          </w:p>
        </w:tc>
      </w:tr>
      <w:tr>
        <w:tblPrEx>
          <w:tblLayout w:type="fixed"/>
          <w:tblCellMar>
            <w:top w:w="0" w:type="dxa"/>
            <w:left w:w="108" w:type="dxa"/>
            <w:bottom w:w="0" w:type="dxa"/>
            <w:right w:w="108" w:type="dxa"/>
          </w:tblCellMar>
        </w:tblPrEx>
        <w:trPr>
          <w:trHeight w:val="499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eastAsia="宋体" w:cs="宋体"/>
                <w:color w:val="000000"/>
                <w:kern w:val="0"/>
                <w:sz w:val="22"/>
                <w:lang w:val="en-US" w:eastAsia="zh-CN"/>
              </w:rPr>
            </w:pPr>
            <w:r>
              <w:rPr>
                <w:rFonts w:hint="eastAsia" w:ascii="宋体" w:cs="宋体"/>
                <w:color w:val="000000"/>
                <w:kern w:val="0"/>
                <w:sz w:val="22"/>
                <w:lang w:val="en-US" w:eastAsia="zh-CN"/>
              </w:rPr>
              <w:t>10</w:t>
            </w:r>
          </w:p>
        </w:tc>
        <w:tc>
          <w:tcPr>
            <w:tcW w:w="3340" w:type="dxa"/>
            <w:tcBorders>
              <w:top w:val="single" w:color="auto" w:sz="4"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cs="宋体"/>
                <w:color w:val="000000"/>
                <w:kern w:val="0"/>
                <w:szCs w:val="21"/>
                <w:lang w:val="en-US" w:eastAsia="zh-CN"/>
              </w:rPr>
            </w:pPr>
            <w:r>
              <w:rPr>
                <w:rFonts w:hint="eastAsia" w:ascii="宋体" w:hAnsi="宋体" w:cs="宋体"/>
                <w:color w:val="000000"/>
                <w:kern w:val="0"/>
                <w:szCs w:val="21"/>
              </w:rPr>
              <w:t>五抽胶盖工具车L770*D465*H880</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cs="宋体"/>
                <w:color w:val="000000"/>
                <w:kern w:val="0"/>
                <w:szCs w:val="21"/>
                <w:lang w:val="en-US" w:eastAsia="zh-CN"/>
              </w:rPr>
            </w:pPr>
            <w:r>
              <w:rPr>
                <w:rFonts w:hint="eastAsia" w:ascii="宋体" w:hAnsi="宋体" w:cs="宋体"/>
                <w:color w:val="000000"/>
                <w:kern w:val="0"/>
                <w:szCs w:val="21"/>
                <w:lang w:val="en-US" w:eastAsia="zh-CN"/>
              </w:rPr>
              <w:t>个</w:t>
            </w:r>
          </w:p>
        </w:tc>
        <w:tc>
          <w:tcPr>
            <w:tcW w:w="9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cs="宋体"/>
                <w:color w:val="000000"/>
                <w:kern w:val="0"/>
                <w:szCs w:val="21"/>
                <w:lang w:val="en-US" w:eastAsia="zh-CN"/>
              </w:rPr>
            </w:pPr>
            <w:r>
              <w:rPr>
                <w:rFonts w:hint="eastAsia" w:ascii="宋体" w:hAnsi="宋体" w:cs="宋体"/>
                <w:color w:val="000000"/>
                <w:kern w:val="0"/>
                <w:szCs w:val="21"/>
                <w:lang w:val="en-US" w:eastAsia="zh-CN"/>
              </w:rPr>
              <w:t>1</w:t>
            </w:r>
          </w:p>
        </w:tc>
        <w:tc>
          <w:tcPr>
            <w:tcW w:w="49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pPr>
            <w:r>
              <w:drawing>
                <wp:inline distT="0" distB="0" distL="114300" distR="114300">
                  <wp:extent cx="948690" cy="1143635"/>
                  <wp:effectExtent l="0" t="0" r="3810" b="18415"/>
                  <wp:docPr id="3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3"/>
                          <pic:cNvPicPr>
                            <a:picLocks noChangeAspect="1"/>
                          </pic:cNvPicPr>
                        </pic:nvPicPr>
                        <pic:blipFill>
                          <a:blip r:embed="rId14"/>
                          <a:stretch>
                            <a:fillRect/>
                          </a:stretch>
                        </pic:blipFill>
                        <pic:spPr>
                          <a:xfrm>
                            <a:off x="0" y="0"/>
                            <a:ext cx="948690" cy="114363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1、整体采用1.0mm优质钢板成型焊接；</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2、配防撞胶盖，配5个抽屉;</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3、表面处理采用环氧树脂粉末静电喷涂工艺，涂层厚度60~80微米结构牢固，静电喷粉附着力达到GB92865-88标准中0级要求,硬度（耐磨性）为普通硝基漆的100倍以</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cs="宋体"/>
                <w:color w:val="000000"/>
                <w:kern w:val="0"/>
                <w:sz w:val="22"/>
              </w:rPr>
            </w:pPr>
            <w:r>
              <w:rPr>
                <w:rFonts w:hint="eastAsia" w:ascii="宋体" w:hAnsi="宋体" w:cs="宋体"/>
                <w:color w:val="000000"/>
                <w:kern w:val="0"/>
                <w:sz w:val="22"/>
              </w:rPr>
              <w:t>上，达到GB6739-86标准中的2H要求，即经2H铅笔测试无划痕,耐腐蚀性（盐酸实验）GB1771-91大于500小时。</w:t>
            </w:r>
          </w:p>
        </w:tc>
      </w:tr>
      <w:tr>
        <w:tblPrEx>
          <w:tblLayout w:type="fixed"/>
          <w:tblCellMar>
            <w:top w:w="0" w:type="dxa"/>
            <w:left w:w="108" w:type="dxa"/>
            <w:bottom w:w="0" w:type="dxa"/>
            <w:right w:w="108" w:type="dxa"/>
          </w:tblCellMar>
        </w:tblPrEx>
        <w:trPr>
          <w:trHeight w:val="200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eastAsia="宋体" w:cs="宋体"/>
                <w:color w:val="000000"/>
                <w:kern w:val="0"/>
                <w:sz w:val="22"/>
                <w:lang w:val="en-US" w:eastAsia="zh-CN"/>
              </w:rPr>
            </w:pPr>
            <w:r>
              <w:rPr>
                <w:rFonts w:hint="eastAsia" w:ascii="宋体" w:cs="宋体"/>
                <w:color w:val="000000"/>
                <w:kern w:val="0"/>
                <w:sz w:val="22"/>
                <w:lang w:val="en-US" w:eastAsia="zh-CN"/>
              </w:rPr>
              <w:t>11</w:t>
            </w:r>
          </w:p>
        </w:tc>
        <w:tc>
          <w:tcPr>
            <w:tcW w:w="3340" w:type="dxa"/>
            <w:tcBorders>
              <w:top w:val="single" w:color="auto" w:sz="4"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eastAsia="宋体" w:cs="宋体"/>
                <w:color w:val="000000"/>
                <w:kern w:val="0"/>
                <w:szCs w:val="21"/>
                <w:lang w:val="en-US" w:eastAsia="zh-CN"/>
              </w:rPr>
            </w:pPr>
            <w:r>
              <w:rPr>
                <w:rFonts w:hint="eastAsia" w:ascii="宋体" w:cs="宋体"/>
                <w:color w:val="000000"/>
                <w:kern w:val="0"/>
                <w:szCs w:val="21"/>
              </w:rPr>
              <w:t>防护边框L130*D130*H20</w:t>
            </w:r>
            <w:r>
              <w:rPr>
                <w:rFonts w:hint="eastAsia" w:ascii="宋体" w:cs="宋体"/>
                <w:color w:val="000000"/>
                <w:kern w:val="0"/>
                <w:szCs w:val="21"/>
                <w:lang w:val="en-US" w:eastAsia="zh-CN"/>
              </w:rPr>
              <w:t>0</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eastAsia="宋体" w:cs="宋体"/>
                <w:color w:val="000000"/>
                <w:kern w:val="0"/>
                <w:szCs w:val="21"/>
                <w:lang w:val="en-US" w:eastAsia="zh-CN"/>
              </w:rPr>
            </w:pPr>
            <w:r>
              <w:rPr>
                <w:rFonts w:hint="eastAsia" w:ascii="宋体" w:cs="宋体"/>
                <w:color w:val="000000"/>
                <w:kern w:val="0"/>
                <w:szCs w:val="21"/>
                <w:lang w:eastAsia="zh-CN"/>
              </w:rPr>
              <w:t>个</w:t>
            </w:r>
          </w:p>
        </w:tc>
        <w:tc>
          <w:tcPr>
            <w:tcW w:w="9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eastAsia="宋体" w:cs="宋体"/>
                <w:color w:val="000000"/>
                <w:kern w:val="0"/>
                <w:szCs w:val="21"/>
                <w:lang w:val="en-US" w:eastAsia="zh-CN"/>
              </w:rPr>
            </w:pPr>
            <w:r>
              <w:rPr>
                <w:rFonts w:hint="eastAsia" w:ascii="宋体" w:cs="宋体"/>
                <w:color w:val="000000"/>
                <w:kern w:val="0"/>
                <w:szCs w:val="21"/>
                <w:lang w:val="en-US" w:eastAsia="zh-CN"/>
              </w:rPr>
              <w:t>12</w:t>
            </w:r>
          </w:p>
        </w:tc>
        <w:tc>
          <w:tcPr>
            <w:tcW w:w="49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pPr>
            <w:r>
              <w:drawing>
                <wp:inline distT="0" distB="0" distL="114300" distR="114300">
                  <wp:extent cx="689610" cy="918210"/>
                  <wp:effectExtent l="0" t="0" r="15240" b="15240"/>
                  <wp:docPr id="3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4"/>
                          <pic:cNvPicPr>
                            <a:picLocks noChangeAspect="1"/>
                          </pic:cNvPicPr>
                        </pic:nvPicPr>
                        <pic:blipFill>
                          <a:blip r:embed="rId15"/>
                          <a:stretch>
                            <a:fillRect/>
                          </a:stretch>
                        </pic:blipFill>
                        <pic:spPr>
                          <a:xfrm>
                            <a:off x="0" y="0"/>
                            <a:ext cx="689610" cy="918210"/>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jc w:val="left"/>
              <w:textAlignment w:val="auto"/>
              <w:rPr>
                <w:rFonts w:ascii="宋体" w:cs="宋体"/>
                <w:color w:val="000000"/>
                <w:kern w:val="0"/>
                <w:sz w:val="22"/>
              </w:rPr>
            </w:pPr>
            <w:r>
              <w:rPr>
                <w:rFonts w:hint="eastAsia" w:ascii="宋体" w:cs="宋体"/>
                <w:color w:val="000000"/>
                <w:kern w:val="0"/>
                <w:sz w:val="22"/>
                <w:lang w:val="en-US" w:eastAsia="zh-CN"/>
              </w:rPr>
              <w:t xml:space="preserve">PVC透明胶板厚度5mm                                                      </w:t>
            </w:r>
          </w:p>
        </w:tc>
      </w:tr>
      <w:tr>
        <w:tblPrEx>
          <w:tblLayout w:type="fixed"/>
          <w:tblCellMar>
            <w:top w:w="0" w:type="dxa"/>
            <w:left w:w="108" w:type="dxa"/>
            <w:bottom w:w="0" w:type="dxa"/>
            <w:right w:w="108" w:type="dxa"/>
          </w:tblCellMar>
        </w:tblPrEx>
        <w:trPr>
          <w:trHeight w:val="174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eastAsia="宋体" w:cs="宋体"/>
                <w:color w:val="000000"/>
                <w:kern w:val="0"/>
                <w:sz w:val="22"/>
                <w:lang w:val="en-US" w:eastAsia="zh-CN"/>
              </w:rPr>
            </w:pPr>
            <w:r>
              <w:rPr>
                <w:rFonts w:hint="eastAsia" w:ascii="宋体" w:cs="宋体"/>
                <w:color w:val="000000"/>
                <w:kern w:val="0"/>
                <w:sz w:val="22"/>
                <w:lang w:val="en-US" w:eastAsia="zh-CN"/>
              </w:rPr>
              <w:t>12</w:t>
            </w:r>
          </w:p>
        </w:tc>
        <w:tc>
          <w:tcPr>
            <w:tcW w:w="3340" w:type="dxa"/>
            <w:tcBorders>
              <w:top w:val="single" w:color="auto" w:sz="4"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Cs w:val="21"/>
              </w:rPr>
            </w:pPr>
            <w:r>
              <w:rPr>
                <w:rFonts w:hint="eastAsia" w:ascii="宋体" w:cs="宋体"/>
                <w:color w:val="000000"/>
                <w:kern w:val="0"/>
                <w:szCs w:val="21"/>
              </w:rPr>
              <w:t>防护边框L420*D300*H340</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个</w:t>
            </w:r>
          </w:p>
        </w:tc>
        <w:tc>
          <w:tcPr>
            <w:tcW w:w="9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w:t>
            </w:r>
          </w:p>
        </w:tc>
        <w:tc>
          <w:tcPr>
            <w:tcW w:w="49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pPr>
            <w:r>
              <w:drawing>
                <wp:inline distT="0" distB="0" distL="114300" distR="114300">
                  <wp:extent cx="644525" cy="509905"/>
                  <wp:effectExtent l="0" t="0" r="3175" b="4445"/>
                  <wp:docPr id="3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5"/>
                          <pic:cNvPicPr>
                            <a:picLocks noChangeAspect="1"/>
                          </pic:cNvPicPr>
                        </pic:nvPicPr>
                        <pic:blipFill>
                          <a:blip r:embed="rId16"/>
                          <a:stretch>
                            <a:fillRect/>
                          </a:stretch>
                        </pic:blipFill>
                        <pic:spPr>
                          <a:xfrm>
                            <a:off x="0" y="0"/>
                            <a:ext cx="644525" cy="50990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PVC透明胶板厚度5mm</w:t>
            </w:r>
          </w:p>
        </w:tc>
      </w:tr>
      <w:tr>
        <w:tblPrEx>
          <w:tblLayout w:type="fixed"/>
          <w:tblCellMar>
            <w:top w:w="0" w:type="dxa"/>
            <w:left w:w="108" w:type="dxa"/>
            <w:bottom w:w="0" w:type="dxa"/>
            <w:right w:w="108" w:type="dxa"/>
          </w:tblCellMar>
        </w:tblPrEx>
        <w:trPr>
          <w:trHeight w:val="138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eastAsia="宋体" w:cs="宋体"/>
                <w:color w:val="000000"/>
                <w:kern w:val="0"/>
                <w:sz w:val="22"/>
                <w:lang w:val="en-US" w:eastAsia="zh-CN"/>
              </w:rPr>
            </w:pPr>
            <w:r>
              <w:rPr>
                <w:rFonts w:hint="eastAsia" w:ascii="宋体" w:cs="宋体"/>
                <w:color w:val="000000"/>
                <w:kern w:val="0"/>
                <w:sz w:val="22"/>
                <w:lang w:val="en-US" w:eastAsia="zh-CN"/>
              </w:rPr>
              <w:t>13</w:t>
            </w:r>
          </w:p>
        </w:tc>
        <w:tc>
          <w:tcPr>
            <w:tcW w:w="3340"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eastAsia="宋体" w:cs="宋体"/>
                <w:color w:val="000000"/>
                <w:kern w:val="0"/>
                <w:szCs w:val="21"/>
                <w:lang w:val="en-US" w:eastAsia="zh-CN"/>
              </w:rPr>
            </w:pPr>
            <w:r>
              <w:rPr>
                <w:rFonts w:hint="eastAsia" w:ascii="宋体" w:cs="宋体"/>
                <w:color w:val="000000"/>
                <w:kern w:val="0"/>
                <w:szCs w:val="21"/>
              </w:rPr>
              <w:t>防护边框L600*D400*H450</w:t>
            </w:r>
          </w:p>
        </w:tc>
        <w:tc>
          <w:tcPr>
            <w:tcW w:w="80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eastAsia="宋体" w:cs="宋体"/>
                <w:color w:val="000000"/>
                <w:kern w:val="0"/>
                <w:szCs w:val="21"/>
                <w:lang w:eastAsia="zh-CN"/>
              </w:rPr>
            </w:pPr>
            <w:r>
              <w:rPr>
                <w:rFonts w:hint="eastAsia" w:ascii="宋体" w:hAnsi="宋体" w:cs="宋体"/>
                <w:color w:val="000000"/>
                <w:kern w:val="0"/>
                <w:szCs w:val="21"/>
                <w:lang w:eastAsia="zh-CN"/>
              </w:rPr>
              <w:t>个</w:t>
            </w:r>
          </w:p>
        </w:tc>
        <w:tc>
          <w:tcPr>
            <w:tcW w:w="9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eastAsia="宋体" w:cs="宋体"/>
                <w:color w:val="000000"/>
                <w:kern w:val="0"/>
                <w:szCs w:val="21"/>
                <w:lang w:val="en-US" w:eastAsia="zh-CN"/>
              </w:rPr>
            </w:pPr>
            <w:r>
              <w:rPr>
                <w:rFonts w:hint="eastAsia" w:ascii="宋体" w:hAnsi="宋体" w:cs="宋体"/>
                <w:color w:val="000000"/>
                <w:kern w:val="0"/>
                <w:szCs w:val="21"/>
                <w:lang w:val="en-US" w:eastAsia="zh-CN"/>
              </w:rPr>
              <w:t>30</w:t>
            </w:r>
          </w:p>
        </w:tc>
        <w:tc>
          <w:tcPr>
            <w:tcW w:w="4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pPr>
            <w:r>
              <w:drawing>
                <wp:inline distT="0" distB="0" distL="114300" distR="114300">
                  <wp:extent cx="610870" cy="589280"/>
                  <wp:effectExtent l="0" t="0" r="17780" b="1270"/>
                  <wp:docPr id="4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6"/>
                          <pic:cNvPicPr>
                            <a:picLocks noChangeAspect="1"/>
                          </pic:cNvPicPr>
                        </pic:nvPicPr>
                        <pic:blipFill>
                          <a:blip r:embed="rId17"/>
                          <a:stretch>
                            <a:fillRect/>
                          </a:stretch>
                        </pic:blipFill>
                        <pic:spPr>
                          <a:xfrm>
                            <a:off x="0" y="0"/>
                            <a:ext cx="610870" cy="589280"/>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jc w:val="left"/>
              <w:textAlignment w:val="auto"/>
              <w:rPr>
                <w:rFonts w:hint="default" w:ascii="宋体" w:eastAsia="宋体" w:cs="宋体"/>
                <w:color w:val="000000"/>
                <w:kern w:val="0"/>
                <w:sz w:val="22"/>
                <w:lang w:val="en-US" w:eastAsia="zh-CN"/>
              </w:rPr>
            </w:pPr>
            <w:r>
              <w:rPr>
                <w:rFonts w:hint="eastAsia" w:ascii="宋体" w:hAnsi="宋体" w:cs="宋体"/>
                <w:color w:val="000000"/>
                <w:kern w:val="0"/>
                <w:sz w:val="22"/>
              </w:rPr>
              <w:t>PVC透明胶板厚度5mm</w:t>
            </w:r>
          </w:p>
        </w:tc>
      </w:tr>
      <w:tr>
        <w:tblPrEx>
          <w:tblLayout w:type="fixed"/>
          <w:tblCellMar>
            <w:top w:w="0" w:type="dxa"/>
            <w:left w:w="108" w:type="dxa"/>
            <w:bottom w:w="0" w:type="dxa"/>
            <w:right w:w="108" w:type="dxa"/>
          </w:tblCellMar>
        </w:tblPrEx>
        <w:trPr>
          <w:trHeight w:val="172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eastAsia="宋体" w:cs="宋体"/>
                <w:color w:val="000000"/>
                <w:kern w:val="0"/>
                <w:sz w:val="22"/>
                <w:lang w:val="en-US" w:eastAsia="zh-CN"/>
              </w:rPr>
            </w:pPr>
            <w:r>
              <w:rPr>
                <w:rFonts w:hint="eastAsia" w:ascii="宋体" w:cs="宋体"/>
                <w:color w:val="000000"/>
                <w:kern w:val="0"/>
                <w:sz w:val="22"/>
                <w:lang w:val="en-US" w:eastAsia="zh-CN"/>
              </w:rPr>
              <w:t>14</w:t>
            </w:r>
          </w:p>
        </w:tc>
        <w:tc>
          <w:tcPr>
            <w:tcW w:w="3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371"/>
              </w:tabs>
              <w:kinsoku/>
              <w:wordWrap/>
              <w:overflowPunct/>
              <w:topLinePunct w:val="0"/>
              <w:autoSpaceDE/>
              <w:autoSpaceDN/>
              <w:bidi w:val="0"/>
              <w:adjustRightInd/>
              <w:snapToGrid/>
              <w:jc w:val="left"/>
              <w:textAlignment w:val="auto"/>
              <w:rPr>
                <w:rFonts w:hint="eastAsia" w:ascii="宋体" w:hAnsi="宋体" w:cs="宋体"/>
                <w:color w:val="000000"/>
                <w:kern w:val="0"/>
                <w:szCs w:val="21"/>
              </w:rPr>
            </w:pPr>
            <w:r>
              <w:rPr>
                <w:rFonts w:hint="eastAsia" w:ascii="宋体" w:cs="宋体"/>
                <w:color w:val="000000"/>
                <w:kern w:val="0"/>
                <w:szCs w:val="21"/>
                <w:lang w:eastAsia="zh-CN"/>
              </w:rPr>
              <w:tab/>
            </w:r>
            <w:r>
              <w:rPr>
                <w:rFonts w:hint="eastAsia" w:ascii="宋体" w:cs="宋体"/>
                <w:color w:val="000000"/>
                <w:kern w:val="0"/>
                <w:szCs w:val="21"/>
                <w:lang w:eastAsia="zh-CN"/>
              </w:rPr>
              <w:t>锡炉底座L450*D350*H10</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Cs w:val="21"/>
                <w:lang w:val="en-US" w:eastAsia="zh-CN"/>
              </w:rPr>
            </w:pPr>
            <w:r>
              <w:rPr>
                <w:rFonts w:hint="eastAsia" w:ascii="宋体" w:hAnsi="宋体" w:cs="宋体"/>
                <w:color w:val="000000"/>
                <w:kern w:val="0"/>
                <w:szCs w:val="21"/>
                <w:lang w:eastAsia="zh-CN"/>
              </w:rPr>
              <w:t>个</w:t>
            </w:r>
          </w:p>
        </w:tc>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w:t>
            </w:r>
          </w:p>
        </w:tc>
        <w:tc>
          <w:tcPr>
            <w:tcW w:w="4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pPr>
            <w:r>
              <w:drawing>
                <wp:inline distT="0" distB="0" distL="114300" distR="114300">
                  <wp:extent cx="817880" cy="478155"/>
                  <wp:effectExtent l="0" t="0" r="1270" b="17145"/>
                  <wp:docPr id="4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7"/>
                          <pic:cNvPicPr>
                            <a:picLocks noChangeAspect="1"/>
                          </pic:cNvPicPr>
                        </pic:nvPicPr>
                        <pic:blipFill>
                          <a:blip r:embed="rId18"/>
                          <a:stretch>
                            <a:fillRect/>
                          </a:stretch>
                        </pic:blipFill>
                        <pic:spPr>
                          <a:xfrm>
                            <a:off x="0" y="0"/>
                            <a:ext cx="817880" cy="47815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1、2.0不锈钢板折弯焊接成型(拼接接)；</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2、外观本色。</w:t>
            </w:r>
          </w:p>
        </w:tc>
      </w:tr>
      <w:tr>
        <w:tblPrEx>
          <w:tblLayout w:type="fixed"/>
          <w:tblCellMar>
            <w:top w:w="0" w:type="dxa"/>
            <w:left w:w="108" w:type="dxa"/>
            <w:bottom w:w="0" w:type="dxa"/>
            <w:right w:w="108" w:type="dxa"/>
          </w:tblCellMar>
        </w:tblPrEx>
        <w:trPr>
          <w:trHeight w:val="47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eastAsia="宋体" w:cs="宋体"/>
                <w:color w:val="000000"/>
                <w:kern w:val="0"/>
                <w:sz w:val="22"/>
                <w:lang w:val="en-US" w:eastAsia="zh-CN"/>
              </w:rPr>
            </w:pPr>
            <w:r>
              <w:rPr>
                <w:rFonts w:hint="eastAsia" w:ascii="宋体" w:cs="宋体"/>
                <w:color w:val="000000"/>
                <w:kern w:val="0"/>
                <w:sz w:val="22"/>
                <w:lang w:val="en-US" w:eastAsia="zh-CN"/>
              </w:rPr>
              <w:t>15</w:t>
            </w:r>
          </w:p>
        </w:tc>
        <w:tc>
          <w:tcPr>
            <w:tcW w:w="3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409"/>
              </w:tabs>
              <w:kinsoku/>
              <w:wordWrap/>
              <w:overflowPunct/>
              <w:topLinePunct w:val="0"/>
              <w:autoSpaceDE/>
              <w:autoSpaceDN/>
              <w:bidi w:val="0"/>
              <w:adjustRightInd/>
              <w:snapToGrid/>
              <w:jc w:val="left"/>
              <w:textAlignment w:val="auto"/>
              <w:rPr>
                <w:rFonts w:hint="eastAsia" w:ascii="宋体" w:hAnsi="宋体" w:cs="宋体"/>
                <w:color w:val="000000"/>
                <w:kern w:val="0"/>
                <w:szCs w:val="21"/>
              </w:rPr>
            </w:pPr>
            <w:r>
              <w:rPr>
                <w:rFonts w:hint="eastAsia" w:ascii="宋体" w:cs="宋体"/>
                <w:color w:val="000000"/>
                <w:kern w:val="0"/>
                <w:szCs w:val="21"/>
                <w:lang w:eastAsia="zh-CN"/>
              </w:rPr>
              <w:tab/>
            </w:r>
            <w:r>
              <w:rPr>
                <w:rFonts w:hint="eastAsia" w:ascii="宋体" w:cs="宋体"/>
                <w:color w:val="000000"/>
                <w:kern w:val="0"/>
                <w:szCs w:val="21"/>
                <w:lang w:eastAsia="zh-CN"/>
              </w:rPr>
              <w:t>伸缩架L1560*D500*H3400</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个</w:t>
            </w:r>
          </w:p>
        </w:tc>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4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pPr>
            <w:r>
              <w:drawing>
                <wp:inline distT="0" distB="0" distL="114300" distR="114300">
                  <wp:extent cx="561340" cy="1059815"/>
                  <wp:effectExtent l="0" t="0" r="10160" b="6985"/>
                  <wp:docPr id="4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8"/>
                          <pic:cNvPicPr>
                            <a:picLocks noChangeAspect="1"/>
                          </pic:cNvPicPr>
                        </pic:nvPicPr>
                        <pic:blipFill>
                          <a:blip r:embed="rId19"/>
                          <a:stretch>
                            <a:fillRect/>
                          </a:stretch>
                        </pic:blipFill>
                        <pic:spPr>
                          <a:xfrm>
                            <a:off x="0" y="0"/>
                            <a:ext cx="561340" cy="105981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1、框架采用10#槽钢+∅50水管+∅40水管+50*25方通焊接；</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2、表面处理采用环氧树脂粉末静电喷涂工艺，涂层厚度60~80微米结构牢固，静电喷粉附着力达到GB92865-88标准中0级要求,硬度（耐磨性）为普通硝基漆的100倍以</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上，达到GB6739-86标准中的2H要求，即经2H铅笔测试无划痕,耐腐蚀性（盐酸实验）GB1771-91大于500小时。</w:t>
            </w:r>
          </w:p>
        </w:tc>
      </w:tr>
      <w:tr>
        <w:tblPrEx>
          <w:tblLayout w:type="fixed"/>
          <w:tblCellMar>
            <w:top w:w="0" w:type="dxa"/>
            <w:left w:w="108" w:type="dxa"/>
            <w:bottom w:w="0" w:type="dxa"/>
            <w:right w:w="108" w:type="dxa"/>
          </w:tblCellMar>
        </w:tblPrEx>
        <w:trPr>
          <w:trHeight w:val="458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cs="宋体"/>
                <w:color w:val="000000"/>
                <w:kern w:val="0"/>
                <w:sz w:val="22"/>
                <w:lang w:val="en-US" w:eastAsia="zh-CN"/>
              </w:rPr>
            </w:pPr>
            <w:r>
              <w:rPr>
                <w:rFonts w:hint="eastAsia" w:ascii="宋体" w:cs="宋体"/>
                <w:color w:val="000000"/>
                <w:kern w:val="0"/>
                <w:sz w:val="22"/>
                <w:lang w:val="en-US" w:eastAsia="zh-CN"/>
              </w:rPr>
              <w:t>16</w:t>
            </w:r>
          </w:p>
        </w:tc>
        <w:tc>
          <w:tcPr>
            <w:tcW w:w="3340"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eastAsia="宋体" w:cs="宋体"/>
                <w:color w:val="000000"/>
                <w:kern w:val="0"/>
                <w:szCs w:val="21"/>
                <w:lang w:eastAsia="zh-CN"/>
              </w:rPr>
            </w:pPr>
            <w:r>
              <w:rPr>
                <w:rFonts w:hint="eastAsia" w:ascii="宋体" w:cs="宋体"/>
                <w:color w:val="000000"/>
                <w:kern w:val="0"/>
                <w:szCs w:val="21"/>
              </w:rPr>
              <w:t>伸缩架L1560*D500*H2300</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Cs w:val="21"/>
                <w:lang w:eastAsia="zh-CN"/>
              </w:rPr>
            </w:pPr>
            <w:r>
              <w:rPr>
                <w:rFonts w:hint="eastAsia" w:ascii="宋体" w:hAnsi="宋体" w:cs="宋体"/>
                <w:color w:val="000000"/>
                <w:kern w:val="0"/>
                <w:szCs w:val="21"/>
                <w:lang w:eastAsia="zh-CN"/>
              </w:rPr>
              <w:t>个</w:t>
            </w:r>
          </w:p>
        </w:tc>
        <w:tc>
          <w:tcPr>
            <w:tcW w:w="9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8</w:t>
            </w:r>
          </w:p>
        </w:tc>
        <w:tc>
          <w:tcPr>
            <w:tcW w:w="49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pPr>
            <w:r>
              <w:drawing>
                <wp:inline distT="0" distB="0" distL="114300" distR="114300">
                  <wp:extent cx="606425" cy="995680"/>
                  <wp:effectExtent l="0" t="0" r="3175" b="13970"/>
                  <wp:docPr id="4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9"/>
                          <pic:cNvPicPr>
                            <a:picLocks noChangeAspect="1"/>
                          </pic:cNvPicPr>
                        </pic:nvPicPr>
                        <pic:blipFill>
                          <a:blip r:embed="rId20"/>
                          <a:stretch>
                            <a:fillRect/>
                          </a:stretch>
                        </pic:blipFill>
                        <pic:spPr>
                          <a:xfrm>
                            <a:off x="0" y="0"/>
                            <a:ext cx="606425" cy="995680"/>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1、框架采用10#槽钢+∅50水管+∅40水管+50*25方通焊接；</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2、表面处理采用环氧树脂粉末静电喷涂工艺，涂层厚度60~80微米结构牢固，静电喷粉附着力达到GB92865-88标准中0级要求,硬度（耐磨性）为普通硝基漆的100倍以</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上，达到GB6739-86标准中的2H要求，即经2H铅笔测试无划痕,耐腐蚀性（盐酸实验）GB1771-91大于500小时。</w:t>
            </w:r>
          </w:p>
        </w:tc>
      </w:tr>
      <w:tr>
        <w:tblPrEx>
          <w:tblLayout w:type="fixed"/>
          <w:tblCellMar>
            <w:top w:w="0" w:type="dxa"/>
            <w:left w:w="108" w:type="dxa"/>
            <w:bottom w:w="0" w:type="dxa"/>
            <w:right w:w="108" w:type="dxa"/>
          </w:tblCellMar>
        </w:tblPrEx>
        <w:trPr>
          <w:trHeight w:val="4183" w:hRule="atLeast"/>
          <w:jc w:val="center"/>
        </w:trPr>
        <w:tc>
          <w:tcPr>
            <w:tcW w:w="720"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cs="宋体"/>
                <w:color w:val="000000"/>
                <w:kern w:val="0"/>
                <w:sz w:val="22"/>
                <w:lang w:val="en-US" w:eastAsia="zh-CN"/>
              </w:rPr>
            </w:pPr>
          </w:p>
        </w:tc>
        <w:tc>
          <w:tcPr>
            <w:tcW w:w="3340"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cs="宋体"/>
                <w:color w:val="000000"/>
                <w:kern w:val="0"/>
                <w:szCs w:val="21"/>
              </w:rPr>
            </w:pPr>
            <w:r>
              <w:rPr>
                <w:rFonts w:hint="eastAsia" w:ascii="宋体" w:cs="宋体"/>
                <w:color w:val="000000"/>
                <w:kern w:val="0"/>
                <w:szCs w:val="21"/>
              </w:rPr>
              <w:t>三层置物架L2100*D600*H1500</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Cs w:val="21"/>
                <w:lang w:eastAsia="zh-CN"/>
              </w:rPr>
            </w:pPr>
            <w:r>
              <w:rPr>
                <w:rFonts w:hint="eastAsia" w:ascii="宋体" w:hAnsi="宋体" w:cs="宋体"/>
                <w:color w:val="000000"/>
                <w:kern w:val="0"/>
                <w:szCs w:val="21"/>
                <w:lang w:eastAsia="zh-CN"/>
              </w:rPr>
              <w:t>个</w:t>
            </w:r>
          </w:p>
        </w:tc>
        <w:tc>
          <w:tcPr>
            <w:tcW w:w="9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12</w:t>
            </w:r>
          </w:p>
        </w:tc>
        <w:tc>
          <w:tcPr>
            <w:tcW w:w="49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drawing>
                <wp:inline distT="0" distB="0" distL="114300" distR="114300">
                  <wp:extent cx="838200" cy="757555"/>
                  <wp:effectExtent l="0" t="0" r="0" b="4445"/>
                  <wp:docPr id="4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
                          <pic:cNvPicPr>
                            <a:picLocks noChangeAspect="1"/>
                          </pic:cNvPicPr>
                        </pic:nvPicPr>
                        <pic:blipFill>
                          <a:blip r:embed="rId21"/>
                          <a:stretch>
                            <a:fillRect/>
                          </a:stretch>
                        </pic:blipFill>
                        <pic:spPr>
                          <a:xfrm>
                            <a:off x="0" y="0"/>
                            <a:ext cx="838200" cy="75755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1、置物架为拆装式，材质为宝钢1.5mmQ235优质冷板折弯成型,</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2、配4块层板；</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3、表面处理采用环氧树脂粉末静电喷涂工艺，涂层厚度60~80微米结构牢固，静电喷粉附着力达到GB92865-88标准中0级要求,硬度（耐磨性）为普通硝基漆的100倍以</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上，达到GB6739-86标准中的2H要求，即经2H铅笔测试无划痕,耐腐蚀性（盐酸实验）GB1771-91大于500小时。</w:t>
            </w:r>
          </w:p>
        </w:tc>
      </w:tr>
      <w:tr>
        <w:tblPrEx>
          <w:tblLayout w:type="fixed"/>
          <w:tblCellMar>
            <w:top w:w="0" w:type="dxa"/>
            <w:left w:w="108" w:type="dxa"/>
            <w:bottom w:w="0" w:type="dxa"/>
            <w:right w:w="108" w:type="dxa"/>
          </w:tblCellMar>
        </w:tblPrEx>
        <w:trPr>
          <w:trHeight w:val="1620" w:hRule="atLeast"/>
          <w:jc w:val="center"/>
        </w:trPr>
        <w:tc>
          <w:tcPr>
            <w:tcW w:w="720"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cs="宋体"/>
                <w:color w:val="000000"/>
                <w:kern w:val="0"/>
                <w:sz w:val="22"/>
                <w:lang w:val="en-US" w:eastAsia="zh-CN"/>
              </w:rPr>
            </w:pPr>
            <w:r>
              <w:rPr>
                <w:rFonts w:hint="eastAsia" w:ascii="宋体" w:cs="宋体"/>
                <w:color w:val="000000"/>
                <w:kern w:val="0"/>
                <w:sz w:val="22"/>
                <w:lang w:val="en-US" w:eastAsia="zh-CN"/>
              </w:rPr>
              <w:t>18</w:t>
            </w:r>
          </w:p>
        </w:tc>
        <w:tc>
          <w:tcPr>
            <w:tcW w:w="3340"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cs="宋体"/>
                <w:color w:val="000000"/>
                <w:kern w:val="0"/>
                <w:szCs w:val="21"/>
              </w:rPr>
            </w:pPr>
            <w:r>
              <w:rPr>
                <w:rFonts w:hint="eastAsia" w:ascii="宋体" w:cs="宋体"/>
                <w:color w:val="000000"/>
                <w:kern w:val="0"/>
                <w:szCs w:val="21"/>
              </w:rPr>
              <w:t>质检台L2900*D800*H1000</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张</w:t>
            </w:r>
          </w:p>
        </w:tc>
        <w:tc>
          <w:tcPr>
            <w:tcW w:w="9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10</w:t>
            </w:r>
          </w:p>
        </w:tc>
        <w:tc>
          <w:tcPr>
            <w:tcW w:w="49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drawing>
                <wp:inline distT="0" distB="0" distL="114300" distR="114300">
                  <wp:extent cx="1071245" cy="899795"/>
                  <wp:effectExtent l="0" t="0" r="14605" b="14605"/>
                  <wp:docPr id="4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
                          <pic:cNvPicPr>
                            <a:picLocks noChangeAspect="1"/>
                          </pic:cNvPicPr>
                        </pic:nvPicPr>
                        <pic:blipFill>
                          <a:blip r:embed="rId22"/>
                          <a:stretch>
                            <a:fillRect/>
                          </a:stretch>
                        </pic:blipFill>
                        <pic:spPr>
                          <a:xfrm>
                            <a:off x="0" y="0"/>
                            <a:ext cx="1071245" cy="89979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1、框架采用38*38*3mm方通焊接,配调高脚杯；</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2、封板层板采用宝钢1.5mmQ235优质冷轧钢板折弯焊接；</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3、台面配20mmPP板，表光滑，便于清洁工作；</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4、台面配压膜夹，方便松紧；</w:t>
            </w: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000000"/>
                <w:kern w:val="0"/>
                <w:sz w:val="22"/>
              </w:rPr>
            </w:pPr>
            <w:r>
              <w:rPr>
                <w:rFonts w:hint="eastAsia" w:ascii="宋体" w:hAnsi="宋体" w:cs="宋体"/>
                <w:color w:val="000000"/>
                <w:kern w:val="0"/>
                <w:sz w:val="22"/>
              </w:rPr>
              <w:t>5、表面处理采用环氧树脂粉末静电喷涂工艺，涂层厚度60~80微米结构牢固，静电喷粉附着力达到GB92865-88标准中0级要求,硬度（耐磨性）为普通硝基漆的100倍以上，达到GB6739-86标准中的2H要求，即经2H铅笔测试无划痕,耐腐蚀性（盐酸实验）GB1771-91大于500小时。</w:t>
            </w:r>
          </w:p>
        </w:tc>
      </w:tr>
    </w:tbl>
    <w:p>
      <w:pPr>
        <w:ind w:firstLine="640" w:firstLineChars="200"/>
        <w:rPr>
          <w:rFonts w:ascii="仿宋_GB2312" w:eastAsia="仿宋_GB2312"/>
          <w:sz w:val="32"/>
          <w:szCs w:val="32"/>
        </w:rPr>
      </w:pPr>
      <w:r>
        <w:rPr>
          <w:rFonts w:ascii="仿宋_GB2312" w:eastAsia="仿宋_GB2312"/>
          <w:sz w:val="32"/>
          <w:szCs w:val="32"/>
        </w:rPr>
        <w:t xml:space="preserve"> </w:t>
      </w:r>
    </w:p>
    <w:p>
      <w:pPr>
        <w:pStyle w:val="15"/>
        <w:numPr>
          <w:ilvl w:val="0"/>
          <w:numId w:val="1"/>
        </w:numPr>
        <w:spacing w:line="480" w:lineRule="exact"/>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采购项目商务要求</w:t>
      </w:r>
    </w:p>
    <w:p>
      <w:pPr>
        <w:rPr>
          <w:rFonts w:hint="eastAsia" w:ascii="仿宋_GB2312" w:eastAsia="仿宋_GB2312"/>
          <w:b/>
          <w:bCs/>
          <w:sz w:val="32"/>
          <w:szCs w:val="32"/>
        </w:rPr>
      </w:pPr>
      <w:r>
        <w:rPr>
          <w:rFonts w:hint="eastAsia" w:ascii="仿宋_GB2312" w:eastAsia="仿宋_GB2312"/>
          <w:b/>
          <w:bCs/>
          <w:sz w:val="32"/>
          <w:szCs w:val="32"/>
        </w:rPr>
        <w:t>（一）报价要求</w:t>
      </w:r>
    </w:p>
    <w:p>
      <w:pPr>
        <w:numPr>
          <w:ilvl w:val="0"/>
          <w:numId w:val="2"/>
        </w:numPr>
        <w:ind w:left="425" w:leftChars="0" w:hanging="425" w:firstLineChars="0"/>
        <w:rPr>
          <w:rFonts w:hint="eastAsia" w:ascii="仿宋_GB2312" w:eastAsia="仿宋_GB2312"/>
          <w:sz w:val="32"/>
          <w:szCs w:val="32"/>
        </w:rPr>
      </w:pPr>
      <w:r>
        <w:rPr>
          <w:rFonts w:hint="eastAsia" w:ascii="仿宋_GB2312" w:eastAsia="仿宋_GB2312"/>
          <w:sz w:val="32"/>
          <w:szCs w:val="32"/>
        </w:rPr>
        <w:t>投标货币为人民币报价，投标报价应包括：货物费、运输费、装卸费、保险费、安装费、技术服务费（含联络费、培训费、调试费、保修费）、增值税费（专票）、验收费、清理费、安装人工费、不可预见费等完成本招标内容所需的一切费用。</w:t>
      </w:r>
    </w:p>
    <w:p>
      <w:pPr>
        <w:numPr>
          <w:ilvl w:val="0"/>
          <w:numId w:val="2"/>
        </w:numPr>
        <w:ind w:left="425" w:leftChars="0" w:hanging="425" w:firstLineChars="0"/>
        <w:rPr>
          <w:rFonts w:hint="eastAsia" w:ascii="仿宋_GB2312" w:eastAsia="仿宋_GB2312"/>
          <w:sz w:val="32"/>
          <w:szCs w:val="32"/>
          <w:highlight w:val="none"/>
        </w:rPr>
      </w:pPr>
      <w:r>
        <w:rPr>
          <w:rFonts w:hint="eastAsia" w:ascii="仿宋_GB2312" w:eastAsia="仿宋_GB2312"/>
          <w:sz w:val="32"/>
          <w:szCs w:val="32"/>
          <w:highlight w:val="none"/>
        </w:rPr>
        <w:t>最高限价：投标人总报价不得高于最高限价，否则按投标无效处理；</w:t>
      </w:r>
    </w:p>
    <w:p>
      <w:pPr>
        <w:numPr>
          <w:ilvl w:val="0"/>
          <w:numId w:val="3"/>
        </w:numPr>
        <w:rPr>
          <w:rFonts w:hint="eastAsia" w:ascii="仿宋_GB2312" w:eastAsia="仿宋_GB2312"/>
          <w:b/>
          <w:bCs/>
          <w:sz w:val="32"/>
          <w:szCs w:val="32"/>
        </w:rPr>
      </w:pPr>
      <w:r>
        <w:rPr>
          <w:rFonts w:hint="eastAsia" w:ascii="仿宋_GB2312" w:eastAsia="仿宋_GB2312"/>
          <w:b/>
          <w:bCs/>
          <w:sz w:val="32"/>
          <w:szCs w:val="32"/>
        </w:rPr>
        <w:t>付款方式和条件</w:t>
      </w:r>
    </w:p>
    <w:p>
      <w:pPr>
        <w:numPr>
          <w:ilvl w:val="0"/>
          <w:numId w:val="4"/>
        </w:numPr>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rPr>
        <w:t>采购的</w:t>
      </w:r>
      <w:r>
        <w:rPr>
          <w:rFonts w:hint="eastAsia" w:ascii="仿宋_GB2312" w:eastAsia="仿宋_GB2312"/>
          <w:sz w:val="32"/>
          <w:szCs w:val="32"/>
          <w:lang w:val="en-US" w:eastAsia="zh-CN"/>
        </w:rPr>
        <w:t>定制设施</w:t>
      </w:r>
      <w:r>
        <w:rPr>
          <w:rFonts w:hint="eastAsia" w:ascii="仿宋_GB2312" w:eastAsia="仿宋_GB2312"/>
          <w:sz w:val="32"/>
          <w:szCs w:val="32"/>
        </w:rPr>
        <w:t>验收合格后，中标人凭验收单据结算，出具增值税专用发票，采购人自收到发票起15个工作日内将货款汇至中标人指定银行帐户，详细条款以双方合同为</w:t>
      </w:r>
      <w:r>
        <w:rPr>
          <w:rFonts w:hint="eastAsia" w:ascii="仿宋_GB2312" w:eastAsia="仿宋_GB2312"/>
          <w:sz w:val="32"/>
          <w:szCs w:val="32"/>
          <w:lang w:val="en-US" w:eastAsia="zh-CN"/>
        </w:rPr>
        <w:t>准。</w:t>
      </w:r>
    </w:p>
    <w:p>
      <w:pPr>
        <w:numPr>
          <w:ilvl w:val="0"/>
          <w:numId w:val="3"/>
        </w:numPr>
        <w:ind w:left="0" w:leftChars="0" w:firstLine="0" w:firstLineChars="0"/>
        <w:rPr>
          <w:rFonts w:hint="eastAsia" w:ascii="仿宋_GB2312" w:eastAsia="仿宋_GB2312"/>
          <w:b/>
          <w:bCs/>
          <w:sz w:val="32"/>
          <w:szCs w:val="32"/>
        </w:rPr>
      </w:pPr>
      <w:r>
        <w:rPr>
          <w:rFonts w:hint="eastAsia" w:ascii="仿宋_GB2312" w:eastAsia="仿宋_GB2312"/>
          <w:b/>
          <w:bCs/>
          <w:sz w:val="32"/>
          <w:szCs w:val="32"/>
        </w:rPr>
        <w:t>交货要求</w:t>
      </w:r>
    </w:p>
    <w:p>
      <w:pPr>
        <w:numPr>
          <w:ilvl w:val="0"/>
          <w:numId w:val="5"/>
        </w:numPr>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交货时间：按采购人实际要求时间，以双方合同约定为准。</w:t>
      </w:r>
    </w:p>
    <w:p>
      <w:pPr>
        <w:numPr>
          <w:ilvl w:val="0"/>
          <w:numId w:val="5"/>
        </w:numPr>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交货地点：采购人指定地点。</w:t>
      </w:r>
    </w:p>
    <w:p>
      <w:pPr>
        <w:numPr>
          <w:ilvl w:val="0"/>
          <w:numId w:val="5"/>
        </w:numPr>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交货前运输途中货物损失的，采购人不承担任何责任。</w:t>
      </w:r>
    </w:p>
    <w:p>
      <w:pPr>
        <w:rPr>
          <w:rFonts w:hint="eastAsia" w:ascii="仿宋_GB2312" w:eastAsia="仿宋_GB2312"/>
          <w:b/>
          <w:bCs/>
          <w:sz w:val="32"/>
          <w:szCs w:val="32"/>
        </w:rPr>
      </w:pPr>
      <w:r>
        <w:rPr>
          <w:rFonts w:hint="eastAsia" w:ascii="仿宋_GB2312" w:eastAsia="仿宋_GB2312"/>
          <w:b/>
          <w:bCs/>
          <w:sz w:val="32"/>
          <w:szCs w:val="32"/>
        </w:rPr>
        <w:t>（四）设施的安装、调试</w:t>
      </w:r>
    </w:p>
    <w:p>
      <w:pPr>
        <w:numPr>
          <w:ilvl w:val="0"/>
          <w:numId w:val="6"/>
        </w:numPr>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中标人负责设施的安装、调试，一切费用由中标人负责。</w:t>
      </w:r>
    </w:p>
    <w:p>
      <w:pPr>
        <w:numPr>
          <w:ilvl w:val="0"/>
          <w:numId w:val="6"/>
        </w:numPr>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中标人安装时须对安装场地内的其它设备、设施有良好保护措施。</w:t>
      </w:r>
    </w:p>
    <w:p>
      <w:pPr>
        <w:rPr>
          <w:rFonts w:hint="eastAsia" w:ascii="仿宋_GB2312" w:eastAsia="仿宋_GB2312"/>
          <w:b/>
          <w:bCs/>
          <w:sz w:val="32"/>
          <w:szCs w:val="32"/>
        </w:rPr>
      </w:pPr>
      <w:r>
        <w:rPr>
          <w:rFonts w:hint="eastAsia" w:ascii="仿宋_GB2312" w:eastAsia="仿宋_GB2312"/>
          <w:b/>
          <w:bCs/>
          <w:sz w:val="32"/>
          <w:szCs w:val="32"/>
        </w:rPr>
        <w:t>（五）包装</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货物为原厂制造商未启封全新包装，序列号、包装箱号与出厂批号一致，并可追索查阅。 </w:t>
      </w:r>
    </w:p>
    <w:p>
      <w:pPr>
        <w:rPr>
          <w:rFonts w:hint="eastAsia" w:ascii="仿宋_GB2312" w:eastAsia="仿宋_GB2312"/>
          <w:b/>
          <w:bCs/>
          <w:sz w:val="32"/>
          <w:szCs w:val="32"/>
        </w:rPr>
      </w:pPr>
      <w:r>
        <w:rPr>
          <w:rFonts w:hint="eastAsia" w:ascii="仿宋_GB2312" w:eastAsia="仿宋_GB2312"/>
          <w:b/>
          <w:bCs/>
          <w:sz w:val="32"/>
          <w:szCs w:val="32"/>
        </w:rPr>
        <w:t>（六）验收标准</w:t>
      </w:r>
    </w:p>
    <w:p>
      <w:pPr>
        <w:numPr>
          <w:ilvl w:val="0"/>
          <w:numId w:val="7"/>
        </w:numPr>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货物为原制造商制造的全新产品，产品无污染，无侵权行为、表面无划损、无任何缺陷隐患，在中国境内可依常规安全合法使用。 </w:t>
      </w:r>
    </w:p>
    <w:p>
      <w:pPr>
        <w:numPr>
          <w:ilvl w:val="0"/>
          <w:numId w:val="7"/>
        </w:numPr>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交付验收标准依次序对照适用标准为：符合中华人民共和国国家安全质量标准、环保标准或行业标准。</w:t>
      </w:r>
    </w:p>
    <w:p>
      <w:pPr>
        <w:numPr>
          <w:ilvl w:val="0"/>
          <w:numId w:val="7"/>
        </w:numPr>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产品必须具备出厂合格证。 </w:t>
      </w:r>
    </w:p>
    <w:p>
      <w:pPr>
        <w:numPr>
          <w:ilvl w:val="0"/>
          <w:numId w:val="7"/>
        </w:numPr>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中标人应将设备的用户手册、保修手册、有关单证资料及配备件、随机工具等交付给买方，使用操作及安全须知等重要资料应附有说明。 </w:t>
      </w:r>
    </w:p>
    <w:p>
      <w:pPr>
        <w:numPr>
          <w:ilvl w:val="0"/>
          <w:numId w:val="7"/>
        </w:numPr>
        <w:ind w:left="425" w:leftChars="0" w:hanging="425"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采购人按中标人提供的供货清单检验产品合格证、使用说明书和其它的技术资料、检查产品及附件是否完整无损，技术资料与图纸是否与买方的要求相符。如有损坏、缺件等情况，卖方自行负责。</w:t>
      </w:r>
    </w:p>
    <w:p>
      <w:pPr>
        <w:rPr>
          <w:rFonts w:hint="eastAsia" w:ascii="仿宋_GB2312" w:eastAsia="仿宋_GB2312"/>
          <w:b/>
          <w:bCs/>
          <w:sz w:val="32"/>
          <w:szCs w:val="32"/>
        </w:rPr>
      </w:pPr>
      <w:r>
        <w:rPr>
          <w:rFonts w:hint="eastAsia" w:ascii="仿宋_GB2312" w:eastAsia="仿宋_GB2312"/>
          <w:b/>
          <w:bCs/>
          <w:sz w:val="32"/>
          <w:szCs w:val="32"/>
        </w:rPr>
        <w:t>（七）质保期及售后服务</w:t>
      </w:r>
    </w:p>
    <w:p>
      <w:pPr>
        <w:numPr>
          <w:ilvl w:val="0"/>
          <w:numId w:val="8"/>
        </w:numPr>
        <w:ind w:left="425" w:leftChars="0" w:hanging="425" w:firstLineChars="0"/>
        <w:rPr>
          <w:rFonts w:hint="eastAsia" w:ascii="仿宋_GB2312" w:eastAsia="仿宋_GB2312"/>
          <w:sz w:val="32"/>
          <w:szCs w:val="32"/>
        </w:rPr>
      </w:pPr>
      <w:r>
        <w:rPr>
          <w:rFonts w:hint="eastAsia" w:ascii="仿宋_GB2312" w:eastAsia="仿宋_GB2312"/>
          <w:sz w:val="32"/>
          <w:szCs w:val="32"/>
        </w:rPr>
        <w:t>质量保证期：自项目验收交付之日起，所投设备质保期不少于十二个月（若国家和/或生产厂家对本项目所涉及货物的质量保证期的规定高于本项目的要求，应按国家和/或生产厂家的规定执行。具体由卖方在投标文件中承诺）。</w:t>
      </w:r>
    </w:p>
    <w:p>
      <w:pPr>
        <w:numPr>
          <w:ilvl w:val="0"/>
          <w:numId w:val="8"/>
        </w:numPr>
        <w:ind w:left="425" w:leftChars="0" w:hanging="425" w:firstLineChars="0"/>
        <w:rPr>
          <w:rFonts w:hint="eastAsia" w:ascii="仿宋_GB2312" w:eastAsia="仿宋_GB2312"/>
          <w:sz w:val="32"/>
          <w:szCs w:val="32"/>
        </w:rPr>
      </w:pPr>
      <w:r>
        <w:rPr>
          <w:rFonts w:hint="eastAsia" w:ascii="仿宋_GB2312" w:eastAsia="仿宋_GB2312"/>
          <w:sz w:val="32"/>
          <w:szCs w:val="32"/>
        </w:rPr>
        <w:t xml:space="preserve">质量保证期内发生的质量问题，由中标人负责免费解决（因采购人使用不当或其他人为因素造成的故障外）； </w:t>
      </w:r>
    </w:p>
    <w:p>
      <w:pPr>
        <w:numPr>
          <w:ilvl w:val="0"/>
          <w:numId w:val="8"/>
        </w:numPr>
        <w:ind w:left="425" w:leftChars="0" w:hanging="425" w:firstLineChars="0"/>
        <w:rPr>
          <w:rFonts w:hint="eastAsia" w:ascii="仿宋_GB2312" w:eastAsia="仿宋_GB2312"/>
          <w:sz w:val="32"/>
          <w:szCs w:val="32"/>
        </w:rPr>
      </w:pPr>
      <w:r>
        <w:rPr>
          <w:rFonts w:hint="eastAsia" w:ascii="仿宋_GB2312" w:eastAsia="仿宋_GB2312"/>
          <w:sz w:val="32"/>
          <w:szCs w:val="32"/>
        </w:rPr>
        <w:t xml:space="preserve">任何时候，中标人均不能免除因货物本身的缺陷所应负的责任，采购人有义务对所提供的货物实行终生维护和对货物进行定期的检测和维修； </w:t>
      </w:r>
    </w:p>
    <w:p>
      <w:pPr>
        <w:numPr>
          <w:ilvl w:val="0"/>
          <w:numId w:val="8"/>
        </w:numPr>
        <w:ind w:left="425" w:leftChars="0" w:hanging="425" w:firstLineChars="0"/>
        <w:rPr>
          <w:rFonts w:hint="eastAsia" w:ascii="仿宋_GB2312" w:eastAsia="仿宋_GB2312"/>
          <w:sz w:val="32"/>
          <w:szCs w:val="32"/>
        </w:rPr>
      </w:pPr>
      <w:r>
        <w:rPr>
          <w:rFonts w:hint="eastAsia" w:ascii="仿宋_GB2312" w:eastAsia="仿宋_GB2312"/>
          <w:sz w:val="32"/>
          <w:szCs w:val="32"/>
        </w:rPr>
        <w:t>质保期后，中标人须为采购人提供终身的维护，如须更换故障零部件，则只收取优惠的零件费。</w:t>
      </w:r>
    </w:p>
    <w:p>
      <w:pPr>
        <w:rPr>
          <w:rFonts w:hint="eastAsia" w:ascii="仿宋_GB2312" w:eastAsia="仿宋_GB2312"/>
          <w:b/>
          <w:bCs/>
          <w:sz w:val="32"/>
          <w:szCs w:val="32"/>
        </w:rPr>
      </w:pPr>
      <w:r>
        <w:rPr>
          <w:rFonts w:hint="eastAsia" w:ascii="仿宋_GB2312" w:eastAsia="仿宋_GB2312"/>
          <w:b/>
          <w:bCs/>
          <w:sz w:val="32"/>
          <w:szCs w:val="32"/>
        </w:rPr>
        <w:t>（八）合同签订及履约保证金</w:t>
      </w:r>
      <w:bookmarkStart w:id="0" w:name="_GoBack"/>
      <w:bookmarkEnd w:id="0"/>
    </w:p>
    <w:p>
      <w:pPr>
        <w:numPr>
          <w:ilvl w:val="0"/>
          <w:numId w:val="9"/>
        </w:numPr>
        <w:ind w:left="425" w:leftChars="0" w:hanging="425" w:firstLineChars="0"/>
        <w:rPr>
          <w:rFonts w:hint="eastAsia" w:ascii="仿宋_GB2312" w:eastAsia="仿宋_GB2312"/>
          <w:sz w:val="32"/>
          <w:szCs w:val="32"/>
        </w:rPr>
      </w:pPr>
      <w:r>
        <w:rPr>
          <w:rFonts w:hint="eastAsia" w:ascii="仿宋_GB2312" w:eastAsia="仿宋_GB2312"/>
          <w:sz w:val="32"/>
          <w:szCs w:val="32"/>
        </w:rPr>
        <w:t>中标人在中标公告发布后签订合同。</w:t>
      </w:r>
    </w:p>
    <w:p>
      <w:pPr>
        <w:numPr>
          <w:ilvl w:val="0"/>
          <w:numId w:val="9"/>
        </w:numPr>
        <w:ind w:left="425" w:leftChars="0" w:hanging="425" w:firstLineChars="0"/>
        <w:rPr>
          <w:rFonts w:hint="eastAsia" w:ascii="仿宋_GB2312" w:eastAsia="仿宋_GB2312"/>
          <w:sz w:val="32"/>
          <w:szCs w:val="32"/>
        </w:rPr>
      </w:pPr>
      <w:r>
        <w:rPr>
          <w:rFonts w:hint="eastAsia" w:ascii="仿宋_GB2312" w:eastAsia="仿宋_GB2312"/>
          <w:sz w:val="32"/>
          <w:szCs w:val="32"/>
        </w:rPr>
        <w:t>合同签订后十个工作日内</w:t>
      </w:r>
      <w:r>
        <w:rPr>
          <w:rFonts w:hint="eastAsia" w:ascii="仿宋_GB2312" w:eastAsia="仿宋_GB2312"/>
          <w:sz w:val="32"/>
          <w:szCs w:val="32"/>
          <w:highlight w:val="none"/>
        </w:rPr>
        <w:t>，中标人须支付人民币</w:t>
      </w:r>
      <w:r>
        <w:rPr>
          <w:rFonts w:hint="eastAsia" w:ascii="仿宋_GB2312" w:eastAsia="仿宋_GB2312"/>
          <w:sz w:val="32"/>
          <w:szCs w:val="32"/>
          <w:highlight w:val="none"/>
          <w:lang w:eastAsia="zh-CN"/>
        </w:rPr>
        <w:t>壹</w:t>
      </w:r>
      <w:r>
        <w:rPr>
          <w:rFonts w:hint="eastAsia" w:ascii="仿宋_GB2312" w:eastAsia="仿宋_GB2312"/>
          <w:sz w:val="32"/>
          <w:szCs w:val="32"/>
          <w:highlight w:val="none"/>
        </w:rPr>
        <w:t>万</w:t>
      </w:r>
      <w:r>
        <w:rPr>
          <w:rFonts w:hint="eastAsia" w:ascii="仿宋_GB2312" w:eastAsia="仿宋_GB2312"/>
          <w:sz w:val="32"/>
          <w:szCs w:val="32"/>
          <w:highlight w:val="none"/>
          <w:lang w:eastAsia="zh-CN"/>
        </w:rPr>
        <w:t>捌仟</w:t>
      </w:r>
      <w:r>
        <w:rPr>
          <w:rFonts w:hint="eastAsia" w:ascii="仿宋_GB2312" w:eastAsia="仿宋_GB2312"/>
          <w:sz w:val="32"/>
          <w:szCs w:val="32"/>
          <w:highlight w:val="none"/>
        </w:rPr>
        <w:t>元（</w:t>
      </w:r>
      <w:r>
        <w:rPr>
          <w:rFonts w:hint="eastAsia" w:ascii="仿宋_GB2312" w:eastAsia="仿宋_GB2312"/>
          <w:sz w:val="32"/>
          <w:szCs w:val="32"/>
          <w:highlight w:val="none"/>
          <w:lang w:val="en-US" w:eastAsia="zh-CN"/>
        </w:rPr>
        <w:t>18000</w:t>
      </w:r>
      <w:r>
        <w:rPr>
          <w:rFonts w:hint="eastAsia" w:ascii="仿宋_GB2312" w:eastAsia="仿宋_GB2312"/>
          <w:sz w:val="32"/>
          <w:szCs w:val="32"/>
          <w:highlight w:val="none"/>
        </w:rPr>
        <w:t>.00元）的履约保证金。</w:t>
      </w:r>
      <w:r>
        <w:rPr>
          <w:rFonts w:hint="eastAsia" w:ascii="仿宋_GB2312" w:eastAsia="仿宋_GB2312"/>
          <w:sz w:val="32"/>
          <w:szCs w:val="32"/>
        </w:rPr>
        <w:t>在中标人完成其合同义务，包括任何保证义务后30日内，由采购人财务一次性无息退还保证金。履约保证金以支票、汇票、本票或者金融机构、担保机构出具的保函等非现金形式提交。</w:t>
      </w:r>
    </w:p>
    <w:p>
      <w:pPr>
        <w:numPr>
          <w:ilvl w:val="0"/>
          <w:numId w:val="9"/>
        </w:numPr>
        <w:ind w:left="425" w:leftChars="0" w:hanging="425" w:firstLineChars="0"/>
        <w:rPr>
          <w:rFonts w:hint="eastAsia" w:ascii="仿宋_GB2312" w:eastAsia="仿宋_GB2312"/>
          <w:sz w:val="32"/>
          <w:szCs w:val="32"/>
        </w:rPr>
      </w:pPr>
      <w:r>
        <w:rPr>
          <w:rFonts w:hint="eastAsia" w:ascii="仿宋_GB2312" w:eastAsia="仿宋_GB2312"/>
          <w:sz w:val="32"/>
          <w:szCs w:val="32"/>
        </w:rPr>
        <w:t>发生以下情形，经调查属实的，扣除5%履约保证金：</w:t>
      </w:r>
    </w:p>
    <w:p>
      <w:pPr>
        <w:numPr>
          <w:ilvl w:val="0"/>
          <w:numId w:val="10"/>
        </w:numPr>
        <w:ind w:left="425" w:leftChars="0" w:hanging="425" w:firstLineChars="0"/>
        <w:rPr>
          <w:rFonts w:hint="eastAsia" w:ascii="仿宋_GB2312" w:eastAsia="仿宋_GB2312"/>
          <w:sz w:val="32"/>
          <w:szCs w:val="32"/>
        </w:rPr>
      </w:pPr>
      <w:r>
        <w:rPr>
          <w:rFonts w:hint="eastAsia" w:ascii="仿宋_GB2312" w:eastAsia="仿宋_GB2312"/>
          <w:sz w:val="32"/>
          <w:szCs w:val="32"/>
        </w:rPr>
        <w:t>未按要求随货提供相关票证；</w:t>
      </w:r>
    </w:p>
    <w:p>
      <w:pPr>
        <w:numPr>
          <w:ilvl w:val="0"/>
          <w:numId w:val="10"/>
        </w:numPr>
        <w:ind w:left="425" w:leftChars="0" w:hanging="425" w:firstLineChars="0"/>
        <w:rPr>
          <w:rFonts w:hint="eastAsia" w:ascii="仿宋_GB2312" w:eastAsia="仿宋_GB2312"/>
          <w:sz w:val="32"/>
          <w:szCs w:val="32"/>
        </w:rPr>
      </w:pPr>
      <w:r>
        <w:rPr>
          <w:rFonts w:hint="eastAsia" w:ascii="仿宋_GB2312" w:eastAsia="仿宋_GB2312"/>
          <w:sz w:val="32"/>
          <w:szCs w:val="32"/>
        </w:rPr>
        <w:t>货物质量验收不合格；</w:t>
      </w:r>
    </w:p>
    <w:p>
      <w:pPr>
        <w:numPr>
          <w:ilvl w:val="0"/>
          <w:numId w:val="10"/>
        </w:numPr>
        <w:ind w:left="425" w:leftChars="0" w:hanging="425" w:firstLineChars="0"/>
        <w:rPr>
          <w:rFonts w:hint="eastAsia" w:ascii="仿宋_GB2312" w:eastAsia="仿宋_GB2312"/>
          <w:sz w:val="32"/>
          <w:szCs w:val="32"/>
        </w:rPr>
      </w:pPr>
      <w:r>
        <w:rPr>
          <w:rFonts w:hint="eastAsia" w:ascii="仿宋_GB2312" w:eastAsia="仿宋_GB2312"/>
          <w:sz w:val="32"/>
          <w:szCs w:val="32"/>
        </w:rPr>
        <w:t>未按采购人采购计划时间供货；</w:t>
      </w:r>
    </w:p>
    <w:p>
      <w:pPr>
        <w:numPr>
          <w:ilvl w:val="0"/>
          <w:numId w:val="10"/>
        </w:numPr>
        <w:ind w:left="425" w:leftChars="0" w:hanging="425" w:firstLineChars="0"/>
        <w:rPr>
          <w:rFonts w:hint="eastAsia" w:ascii="仿宋_GB2312" w:eastAsia="仿宋_GB2312"/>
          <w:sz w:val="32"/>
          <w:szCs w:val="32"/>
        </w:rPr>
      </w:pPr>
      <w:r>
        <w:rPr>
          <w:rFonts w:hint="eastAsia" w:ascii="仿宋_GB2312" w:eastAsia="仿宋_GB2312"/>
          <w:sz w:val="32"/>
          <w:szCs w:val="32"/>
        </w:rPr>
        <w:t>供货数量不能满足采购人采购计划数量的；</w:t>
      </w:r>
    </w:p>
    <w:p>
      <w:pPr>
        <w:numPr>
          <w:ilvl w:val="0"/>
          <w:numId w:val="10"/>
        </w:numPr>
        <w:ind w:left="425" w:leftChars="0" w:hanging="425" w:firstLineChars="0"/>
        <w:rPr>
          <w:rFonts w:hint="eastAsia" w:ascii="仿宋_GB2312" w:eastAsia="仿宋_GB2312"/>
          <w:sz w:val="32"/>
          <w:szCs w:val="32"/>
        </w:rPr>
      </w:pPr>
      <w:r>
        <w:rPr>
          <w:rFonts w:hint="eastAsia" w:ascii="仿宋_GB2312" w:eastAsia="仿宋_GB2312"/>
          <w:sz w:val="32"/>
          <w:szCs w:val="32"/>
        </w:rPr>
        <w:t>未按采购人指定地点、秩序卸货；</w:t>
      </w:r>
    </w:p>
    <w:p>
      <w:pPr>
        <w:numPr>
          <w:ilvl w:val="0"/>
          <w:numId w:val="10"/>
        </w:numPr>
        <w:ind w:left="425" w:leftChars="0" w:hanging="425" w:firstLineChars="0"/>
        <w:rPr>
          <w:rFonts w:hint="eastAsia" w:ascii="仿宋_GB2312" w:eastAsia="仿宋_GB2312"/>
          <w:sz w:val="32"/>
          <w:szCs w:val="32"/>
        </w:rPr>
      </w:pPr>
      <w:r>
        <w:rPr>
          <w:rFonts w:hint="eastAsia" w:ascii="仿宋_GB2312" w:eastAsia="仿宋_GB2312"/>
          <w:sz w:val="32"/>
          <w:szCs w:val="32"/>
        </w:rPr>
        <w:t>货物出现质量问题，供应商不积极配合查找原因，不及时反馈处理结果；</w:t>
      </w:r>
    </w:p>
    <w:p>
      <w:pPr>
        <w:numPr>
          <w:ilvl w:val="0"/>
          <w:numId w:val="10"/>
        </w:numPr>
        <w:ind w:left="425" w:leftChars="0" w:hanging="425" w:firstLineChars="0"/>
        <w:rPr>
          <w:rFonts w:hint="eastAsia" w:ascii="仿宋_GB2312" w:eastAsia="仿宋_GB2312"/>
          <w:sz w:val="32"/>
          <w:szCs w:val="32"/>
        </w:rPr>
      </w:pPr>
      <w:r>
        <w:rPr>
          <w:rFonts w:hint="eastAsia" w:ascii="仿宋_GB2312" w:eastAsia="仿宋_GB2312"/>
          <w:sz w:val="32"/>
          <w:szCs w:val="32"/>
        </w:rPr>
        <w:t>工作人员不遵守采购人相关管理规定；</w:t>
      </w:r>
    </w:p>
    <w:p>
      <w:pPr>
        <w:numPr>
          <w:ilvl w:val="0"/>
          <w:numId w:val="9"/>
        </w:numPr>
        <w:ind w:left="425" w:leftChars="0" w:hanging="425" w:firstLineChars="0"/>
        <w:rPr>
          <w:rFonts w:hint="eastAsia" w:ascii="仿宋_GB2312" w:eastAsia="仿宋_GB2312"/>
          <w:sz w:val="32"/>
          <w:szCs w:val="32"/>
        </w:rPr>
      </w:pPr>
      <w:r>
        <w:rPr>
          <w:rFonts w:hint="eastAsia" w:ascii="仿宋_GB2312" w:eastAsia="仿宋_GB2312"/>
          <w:sz w:val="32"/>
          <w:szCs w:val="32"/>
        </w:rPr>
        <w:t>发生以下情形，经调查属实的，扣除10%履约保证金：</w:t>
      </w:r>
    </w:p>
    <w:p>
      <w:pPr>
        <w:numPr>
          <w:ilvl w:val="0"/>
          <w:numId w:val="11"/>
        </w:numPr>
        <w:ind w:left="425" w:leftChars="0" w:hanging="425" w:firstLineChars="0"/>
        <w:rPr>
          <w:rFonts w:hint="eastAsia" w:ascii="仿宋_GB2312" w:eastAsia="仿宋_GB2312"/>
          <w:sz w:val="32"/>
          <w:szCs w:val="32"/>
        </w:rPr>
      </w:pPr>
      <w:r>
        <w:rPr>
          <w:rFonts w:hint="eastAsia" w:ascii="仿宋_GB2312" w:eastAsia="仿宋_GB2312"/>
          <w:sz w:val="32"/>
          <w:szCs w:val="32"/>
        </w:rPr>
        <w:t>供应货物品种、品牌、规格或质量等级与合同不符；</w:t>
      </w:r>
    </w:p>
    <w:p>
      <w:pPr>
        <w:numPr>
          <w:ilvl w:val="0"/>
          <w:numId w:val="11"/>
        </w:numPr>
        <w:ind w:left="425" w:leftChars="0" w:hanging="425" w:firstLineChars="0"/>
        <w:rPr>
          <w:rFonts w:hint="eastAsia" w:ascii="仿宋_GB2312" w:eastAsia="仿宋_GB2312"/>
          <w:sz w:val="32"/>
          <w:szCs w:val="32"/>
        </w:rPr>
      </w:pPr>
      <w:r>
        <w:rPr>
          <w:rFonts w:hint="eastAsia" w:ascii="仿宋_GB2312" w:eastAsia="仿宋_GB2312"/>
          <w:sz w:val="32"/>
          <w:szCs w:val="32"/>
        </w:rPr>
        <w:t>因退货或未按采购人采购计划数量、时间供应，造成采购人办公无法正常进行的；</w:t>
      </w:r>
    </w:p>
    <w:p>
      <w:pPr>
        <w:numPr>
          <w:ilvl w:val="0"/>
          <w:numId w:val="11"/>
        </w:numPr>
        <w:ind w:left="425" w:leftChars="0" w:hanging="425" w:firstLineChars="0"/>
        <w:rPr>
          <w:rFonts w:hint="eastAsia" w:ascii="仿宋_GB2312" w:eastAsia="仿宋_GB2312"/>
          <w:sz w:val="32"/>
          <w:szCs w:val="32"/>
        </w:rPr>
      </w:pPr>
      <w:r>
        <w:rPr>
          <w:rFonts w:hint="eastAsia" w:ascii="仿宋_GB2312" w:eastAsia="仿宋_GB2312"/>
          <w:sz w:val="32"/>
          <w:szCs w:val="32"/>
        </w:rPr>
        <w:t>供货数量低于采购人采购计划数量的80%（含本数）；</w:t>
      </w:r>
    </w:p>
    <w:p>
      <w:pPr>
        <w:numPr>
          <w:ilvl w:val="0"/>
          <w:numId w:val="11"/>
        </w:numPr>
        <w:ind w:left="425" w:leftChars="0" w:hanging="425" w:firstLineChars="0"/>
        <w:rPr>
          <w:rFonts w:hint="eastAsia" w:ascii="仿宋_GB2312" w:eastAsia="仿宋_GB2312"/>
          <w:sz w:val="32"/>
          <w:szCs w:val="32"/>
        </w:rPr>
      </w:pPr>
      <w:r>
        <w:rPr>
          <w:rFonts w:hint="eastAsia" w:ascii="仿宋_GB2312" w:eastAsia="仿宋_GB2312"/>
          <w:sz w:val="32"/>
          <w:szCs w:val="32"/>
        </w:rPr>
        <w:t>同一品种货物连续两次验收发现质量不合格产品并退货；</w:t>
      </w:r>
    </w:p>
    <w:p>
      <w:pPr>
        <w:numPr>
          <w:ilvl w:val="0"/>
          <w:numId w:val="11"/>
        </w:numPr>
        <w:ind w:left="425" w:leftChars="0" w:hanging="425" w:firstLineChars="0"/>
        <w:rPr>
          <w:rFonts w:hint="eastAsia" w:ascii="仿宋_GB2312" w:eastAsia="仿宋_GB2312"/>
          <w:sz w:val="32"/>
          <w:szCs w:val="32"/>
        </w:rPr>
      </w:pPr>
      <w:r>
        <w:rPr>
          <w:rFonts w:hint="eastAsia" w:ascii="仿宋_GB2312" w:eastAsia="仿宋_GB2312"/>
          <w:sz w:val="32"/>
          <w:szCs w:val="32"/>
        </w:rPr>
        <w:t>把采购人验收不合格退货的货物重新配送给监狱；</w:t>
      </w:r>
    </w:p>
    <w:p>
      <w:pPr>
        <w:numPr>
          <w:ilvl w:val="0"/>
          <w:numId w:val="11"/>
        </w:numPr>
        <w:ind w:left="425" w:leftChars="0" w:hanging="425" w:firstLineChars="0"/>
        <w:rPr>
          <w:rFonts w:hint="eastAsia" w:ascii="仿宋_GB2312" w:eastAsia="仿宋_GB2312"/>
          <w:sz w:val="32"/>
          <w:szCs w:val="32"/>
        </w:rPr>
      </w:pPr>
      <w:r>
        <w:rPr>
          <w:rFonts w:hint="eastAsia" w:ascii="仿宋_GB2312" w:eastAsia="仿宋_GB2312"/>
          <w:sz w:val="32"/>
          <w:szCs w:val="32"/>
        </w:rPr>
        <w:t>在包装、运输、装卸等环节不符合安全要求；</w:t>
      </w:r>
    </w:p>
    <w:p>
      <w:pPr>
        <w:numPr>
          <w:ilvl w:val="0"/>
          <w:numId w:val="11"/>
        </w:numPr>
        <w:ind w:left="425" w:leftChars="0" w:hanging="425" w:firstLineChars="0"/>
        <w:rPr>
          <w:rFonts w:hint="eastAsia" w:ascii="仿宋_GB2312" w:eastAsia="仿宋_GB2312"/>
          <w:sz w:val="32"/>
          <w:szCs w:val="32"/>
        </w:rPr>
      </w:pPr>
      <w:r>
        <w:rPr>
          <w:rFonts w:hint="eastAsia" w:ascii="仿宋_GB2312" w:eastAsia="仿宋_GB2312"/>
          <w:sz w:val="32"/>
          <w:szCs w:val="32"/>
        </w:rPr>
        <w:t>组织机构发生调整，或经营场所、联系人、联系方式变更，未及时通知采购人业务部门，造成无法及时联系；</w:t>
      </w:r>
    </w:p>
    <w:p>
      <w:pPr>
        <w:numPr>
          <w:ilvl w:val="0"/>
          <w:numId w:val="9"/>
        </w:numPr>
        <w:ind w:left="425" w:leftChars="0" w:hanging="425" w:firstLineChars="0"/>
        <w:rPr>
          <w:rFonts w:hint="eastAsia" w:ascii="仿宋_GB2312" w:eastAsia="仿宋_GB2312"/>
          <w:sz w:val="32"/>
          <w:szCs w:val="32"/>
        </w:rPr>
      </w:pPr>
      <w:r>
        <w:rPr>
          <w:rFonts w:hint="eastAsia" w:ascii="仿宋_GB2312" w:eastAsia="仿宋_GB2312"/>
          <w:sz w:val="32"/>
          <w:szCs w:val="32"/>
        </w:rPr>
        <w:t>发生以下情形，经调查属实的，扣除20%履约保证金：</w:t>
      </w:r>
    </w:p>
    <w:p>
      <w:pPr>
        <w:numPr>
          <w:ilvl w:val="0"/>
          <w:numId w:val="12"/>
        </w:numPr>
        <w:ind w:left="425" w:leftChars="0" w:hanging="425" w:firstLineChars="0"/>
        <w:rPr>
          <w:rFonts w:hint="eastAsia" w:ascii="仿宋_GB2312" w:eastAsia="仿宋_GB2312"/>
          <w:sz w:val="32"/>
          <w:szCs w:val="32"/>
        </w:rPr>
      </w:pPr>
      <w:r>
        <w:rPr>
          <w:rFonts w:hint="eastAsia" w:ascii="仿宋_GB2312" w:eastAsia="仿宋_GB2312"/>
          <w:sz w:val="32"/>
          <w:szCs w:val="32"/>
        </w:rPr>
        <w:t>中标人的工作人员不遵守采购人各项管理规定，或泄露监狱内部情况，造成社会不良影响。</w:t>
      </w:r>
    </w:p>
    <w:p>
      <w:pPr>
        <w:numPr>
          <w:ilvl w:val="0"/>
          <w:numId w:val="12"/>
        </w:numPr>
        <w:ind w:left="425" w:leftChars="0" w:hanging="425" w:firstLineChars="0"/>
        <w:rPr>
          <w:rFonts w:hint="eastAsia" w:ascii="仿宋_GB2312" w:eastAsia="仿宋_GB2312"/>
          <w:sz w:val="32"/>
          <w:szCs w:val="32"/>
        </w:rPr>
      </w:pPr>
      <w:r>
        <w:rPr>
          <w:rFonts w:hint="eastAsia" w:ascii="仿宋_GB2312" w:eastAsia="仿宋_GB2312"/>
          <w:sz w:val="32"/>
          <w:szCs w:val="32"/>
        </w:rPr>
        <w:t>中标人对货物检查把关不严，造成现金、绳索、利器等危险品流入狱内，影响监管安全的。</w:t>
      </w:r>
    </w:p>
    <w:p>
      <w:pPr>
        <w:numPr>
          <w:ilvl w:val="0"/>
          <w:numId w:val="12"/>
        </w:numPr>
        <w:ind w:left="425" w:leftChars="0" w:hanging="425" w:firstLineChars="0"/>
        <w:rPr>
          <w:rFonts w:hint="eastAsia" w:ascii="仿宋_GB2312" w:eastAsia="仿宋_GB2312"/>
          <w:sz w:val="32"/>
          <w:szCs w:val="32"/>
        </w:rPr>
      </w:pPr>
      <w:r>
        <w:rPr>
          <w:rFonts w:hint="eastAsia" w:ascii="仿宋_GB2312" w:eastAsia="仿宋_GB2312"/>
          <w:sz w:val="32"/>
          <w:szCs w:val="32"/>
        </w:rPr>
        <w:t>若同时出现上述履约保证金扣除情形，则仅按扣除数额最大的情形执行，不对同时出现的情形累计扣除履约保证金。</w:t>
      </w:r>
    </w:p>
    <w:p>
      <w:pPr>
        <w:numPr>
          <w:ilvl w:val="0"/>
          <w:numId w:val="9"/>
        </w:numPr>
        <w:ind w:left="425" w:leftChars="0" w:hanging="425" w:firstLineChars="0"/>
        <w:rPr>
          <w:rFonts w:hint="eastAsia" w:ascii="仿宋_GB2312" w:eastAsia="仿宋_GB2312"/>
          <w:sz w:val="32"/>
          <w:szCs w:val="32"/>
        </w:rPr>
      </w:pPr>
      <w:r>
        <w:rPr>
          <w:rFonts w:hint="eastAsia" w:ascii="仿宋_GB2312" w:eastAsia="仿宋_GB2312"/>
          <w:sz w:val="32"/>
          <w:szCs w:val="32"/>
        </w:rPr>
        <w:t>如在合同执行期间因中标人违约导致履约保证金部分扣除，中标人需在五个工作日内将扣除的履约保证金补齐。</w:t>
      </w:r>
    </w:p>
    <w:p>
      <w:pPr>
        <w:numPr>
          <w:ilvl w:val="0"/>
          <w:numId w:val="9"/>
        </w:numPr>
        <w:ind w:left="425" w:leftChars="0" w:hanging="425" w:firstLineChars="0"/>
        <w:rPr>
          <w:rFonts w:hint="eastAsia" w:ascii="仿宋_GB2312" w:eastAsia="仿宋_GB2312"/>
          <w:sz w:val="32"/>
          <w:szCs w:val="32"/>
        </w:rPr>
      </w:pPr>
      <w:r>
        <w:rPr>
          <w:rFonts w:hint="eastAsia" w:ascii="仿宋_GB2312" w:eastAsia="仿宋_GB2312"/>
          <w:sz w:val="32"/>
          <w:szCs w:val="32"/>
        </w:rPr>
        <w:t>如中标人在合同执行过程需终止执行合同的，需提前一个月以书面形式告知采购人，否则按单方面终止执行合同处理，履约保证金不退还。</w:t>
      </w:r>
    </w:p>
    <w:p>
      <w:pPr>
        <w:rPr>
          <w:rFonts w:hint="eastAsia" w:ascii="仿宋_GB2312" w:eastAsia="仿宋_GB2312"/>
          <w:b/>
          <w:bCs/>
          <w:sz w:val="32"/>
          <w:szCs w:val="32"/>
        </w:rPr>
      </w:pPr>
      <w:r>
        <w:rPr>
          <w:rFonts w:hint="eastAsia" w:ascii="仿宋_GB2312" w:eastAsia="仿宋_GB2312"/>
          <w:b/>
          <w:bCs/>
          <w:sz w:val="32"/>
          <w:szCs w:val="32"/>
        </w:rPr>
        <w:t>（九）其他要求</w:t>
      </w:r>
    </w:p>
    <w:p>
      <w:pPr>
        <w:numPr>
          <w:ilvl w:val="0"/>
          <w:numId w:val="13"/>
        </w:numPr>
        <w:ind w:left="425" w:leftChars="0" w:hanging="425" w:firstLineChars="0"/>
        <w:rPr>
          <w:rFonts w:hint="eastAsia" w:ascii="仿宋_GB2312" w:eastAsia="仿宋_GB2312"/>
          <w:sz w:val="32"/>
          <w:szCs w:val="32"/>
        </w:rPr>
      </w:pPr>
      <w:r>
        <w:rPr>
          <w:rFonts w:hint="eastAsia" w:ascii="仿宋_GB2312" w:eastAsia="仿宋_GB2312"/>
          <w:sz w:val="32"/>
          <w:szCs w:val="32"/>
        </w:rPr>
        <w:t>由于监狱工作的特殊性，中标人及外来人员应当严格遵守监狱的相关管理规定；</w:t>
      </w:r>
    </w:p>
    <w:p>
      <w:pPr>
        <w:numPr>
          <w:ilvl w:val="0"/>
          <w:numId w:val="13"/>
        </w:numPr>
        <w:ind w:left="425" w:leftChars="0" w:hanging="425" w:firstLineChars="0"/>
        <w:rPr>
          <w:rFonts w:hint="eastAsia" w:ascii="仿宋_GB2312" w:eastAsia="仿宋_GB2312"/>
          <w:sz w:val="32"/>
          <w:szCs w:val="32"/>
        </w:rPr>
      </w:pPr>
      <w:r>
        <w:rPr>
          <w:rFonts w:hint="eastAsia" w:ascii="仿宋_GB2312" w:eastAsia="仿宋_GB2312"/>
          <w:sz w:val="32"/>
          <w:szCs w:val="32"/>
        </w:rPr>
        <w:t>外来车辆应凭审批手续并由监狱警察带领或监狱指定人员驾驶，方可在规定的时间进出管区大门；</w:t>
      </w:r>
    </w:p>
    <w:p>
      <w:pPr>
        <w:numPr>
          <w:ilvl w:val="0"/>
          <w:numId w:val="13"/>
        </w:numPr>
        <w:ind w:left="425" w:leftChars="0" w:hanging="425" w:firstLineChars="0"/>
        <w:rPr>
          <w:rFonts w:hint="eastAsia" w:ascii="仿宋_GB2312" w:eastAsia="仿宋_GB2312"/>
          <w:sz w:val="32"/>
          <w:szCs w:val="32"/>
        </w:rPr>
      </w:pPr>
      <w:r>
        <w:rPr>
          <w:rFonts w:hint="eastAsia" w:ascii="仿宋_GB2312" w:eastAsia="仿宋_GB2312"/>
          <w:sz w:val="32"/>
          <w:szCs w:val="32"/>
        </w:rPr>
        <w:t>外来人员若违反监狱管理规定，监狱将责成中标人将其解聘﹑辞退或调离，情节严重的将与中标人解除合同，有违法行为的送司法机关处理；</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DB7DB9"/>
    <w:multiLevelType w:val="singleLevel"/>
    <w:tmpl w:val="80DB7DB9"/>
    <w:lvl w:ilvl="0" w:tentative="0">
      <w:start w:val="1"/>
      <w:numFmt w:val="decimal"/>
      <w:lvlText w:val="%1."/>
      <w:lvlJc w:val="left"/>
      <w:pPr>
        <w:ind w:left="425" w:hanging="425"/>
      </w:pPr>
      <w:rPr>
        <w:rFonts w:hint="default"/>
      </w:rPr>
    </w:lvl>
  </w:abstractNum>
  <w:abstractNum w:abstractNumId="1">
    <w:nsid w:val="850CEA8C"/>
    <w:multiLevelType w:val="singleLevel"/>
    <w:tmpl w:val="850CEA8C"/>
    <w:lvl w:ilvl="0" w:tentative="0">
      <w:start w:val="1"/>
      <w:numFmt w:val="decimal"/>
      <w:lvlText w:val="%1."/>
      <w:lvlJc w:val="left"/>
      <w:pPr>
        <w:ind w:left="425" w:hanging="425"/>
      </w:pPr>
      <w:rPr>
        <w:rFonts w:hint="default"/>
      </w:rPr>
    </w:lvl>
  </w:abstractNum>
  <w:abstractNum w:abstractNumId="2">
    <w:nsid w:val="AE862FB6"/>
    <w:multiLevelType w:val="singleLevel"/>
    <w:tmpl w:val="AE862FB6"/>
    <w:lvl w:ilvl="0" w:tentative="0">
      <w:start w:val="1"/>
      <w:numFmt w:val="decimal"/>
      <w:lvlText w:val="%1."/>
      <w:lvlJc w:val="left"/>
      <w:pPr>
        <w:ind w:left="425" w:hanging="425"/>
      </w:pPr>
      <w:rPr>
        <w:rFonts w:hint="default"/>
      </w:rPr>
    </w:lvl>
  </w:abstractNum>
  <w:abstractNum w:abstractNumId="3">
    <w:nsid w:val="C870F84C"/>
    <w:multiLevelType w:val="singleLevel"/>
    <w:tmpl w:val="C870F84C"/>
    <w:lvl w:ilvl="0" w:tentative="0">
      <w:start w:val="1"/>
      <w:numFmt w:val="decimal"/>
      <w:lvlText w:val="(%1)"/>
      <w:lvlJc w:val="left"/>
      <w:pPr>
        <w:ind w:left="425" w:hanging="425"/>
      </w:pPr>
      <w:rPr>
        <w:rFonts w:hint="default"/>
      </w:rPr>
    </w:lvl>
  </w:abstractNum>
  <w:abstractNum w:abstractNumId="4">
    <w:nsid w:val="E2481BB2"/>
    <w:multiLevelType w:val="singleLevel"/>
    <w:tmpl w:val="E2481BB2"/>
    <w:lvl w:ilvl="0" w:tentative="0">
      <w:start w:val="1"/>
      <w:numFmt w:val="decimal"/>
      <w:lvlText w:val="%1."/>
      <w:lvlJc w:val="left"/>
      <w:pPr>
        <w:ind w:left="425" w:hanging="425"/>
      </w:pPr>
      <w:rPr>
        <w:rFonts w:hint="default"/>
      </w:rPr>
    </w:lvl>
  </w:abstractNum>
  <w:abstractNum w:abstractNumId="5">
    <w:nsid w:val="EAF12B19"/>
    <w:multiLevelType w:val="singleLevel"/>
    <w:tmpl w:val="EAF12B19"/>
    <w:lvl w:ilvl="0" w:tentative="0">
      <w:start w:val="2"/>
      <w:numFmt w:val="chineseCounting"/>
      <w:suff w:val="nothing"/>
      <w:lvlText w:val="（%1）"/>
      <w:lvlJc w:val="left"/>
      <w:rPr>
        <w:rFonts w:hint="eastAsia"/>
      </w:rPr>
    </w:lvl>
  </w:abstractNum>
  <w:abstractNum w:abstractNumId="6">
    <w:nsid w:val="F56527DF"/>
    <w:multiLevelType w:val="singleLevel"/>
    <w:tmpl w:val="F56527DF"/>
    <w:lvl w:ilvl="0" w:tentative="0">
      <w:start w:val="1"/>
      <w:numFmt w:val="decimal"/>
      <w:lvlText w:val="%1."/>
      <w:lvlJc w:val="left"/>
      <w:pPr>
        <w:ind w:left="425" w:hanging="425"/>
      </w:pPr>
      <w:rPr>
        <w:rFonts w:hint="default"/>
      </w:rPr>
    </w:lvl>
  </w:abstractNum>
  <w:abstractNum w:abstractNumId="7">
    <w:nsid w:val="FB335BB7"/>
    <w:multiLevelType w:val="singleLevel"/>
    <w:tmpl w:val="FB335BB7"/>
    <w:lvl w:ilvl="0" w:tentative="0">
      <w:start w:val="1"/>
      <w:numFmt w:val="decimal"/>
      <w:lvlText w:val="(%1)"/>
      <w:lvlJc w:val="left"/>
      <w:pPr>
        <w:ind w:left="425" w:hanging="425"/>
      </w:pPr>
      <w:rPr>
        <w:rFonts w:hint="default"/>
      </w:rPr>
    </w:lvl>
  </w:abstractNum>
  <w:abstractNum w:abstractNumId="8">
    <w:nsid w:val="06D1707D"/>
    <w:multiLevelType w:val="singleLevel"/>
    <w:tmpl w:val="06D1707D"/>
    <w:lvl w:ilvl="0" w:tentative="0">
      <w:start w:val="1"/>
      <w:numFmt w:val="decimal"/>
      <w:lvlText w:val="%1."/>
      <w:lvlJc w:val="left"/>
      <w:pPr>
        <w:ind w:left="425" w:hanging="425"/>
      </w:pPr>
      <w:rPr>
        <w:rFonts w:hint="default"/>
      </w:rPr>
    </w:lvl>
  </w:abstractNum>
  <w:abstractNum w:abstractNumId="9">
    <w:nsid w:val="587E0A3A"/>
    <w:multiLevelType w:val="singleLevel"/>
    <w:tmpl w:val="587E0A3A"/>
    <w:lvl w:ilvl="0" w:tentative="0">
      <w:start w:val="4"/>
      <w:numFmt w:val="chineseCounting"/>
      <w:suff w:val="nothing"/>
      <w:lvlText w:val="%1、"/>
      <w:lvlJc w:val="left"/>
      <w:rPr>
        <w:rFonts w:hint="eastAsia"/>
      </w:rPr>
    </w:lvl>
  </w:abstractNum>
  <w:abstractNum w:abstractNumId="10">
    <w:nsid w:val="60FAB90F"/>
    <w:multiLevelType w:val="singleLevel"/>
    <w:tmpl w:val="60FAB90F"/>
    <w:lvl w:ilvl="0" w:tentative="0">
      <w:start w:val="1"/>
      <w:numFmt w:val="decimal"/>
      <w:lvlText w:val="(%1)"/>
      <w:lvlJc w:val="left"/>
      <w:pPr>
        <w:ind w:left="425" w:hanging="425"/>
      </w:pPr>
      <w:rPr>
        <w:rFonts w:hint="default"/>
      </w:rPr>
    </w:lvl>
  </w:abstractNum>
  <w:abstractNum w:abstractNumId="11">
    <w:nsid w:val="64B7D735"/>
    <w:multiLevelType w:val="singleLevel"/>
    <w:tmpl w:val="64B7D735"/>
    <w:lvl w:ilvl="0" w:tentative="0">
      <w:start w:val="1"/>
      <w:numFmt w:val="decimal"/>
      <w:lvlText w:val="%1."/>
      <w:lvlJc w:val="left"/>
      <w:pPr>
        <w:ind w:left="425" w:hanging="425"/>
      </w:pPr>
      <w:rPr>
        <w:rFonts w:hint="default"/>
      </w:rPr>
    </w:lvl>
  </w:abstractNum>
  <w:abstractNum w:abstractNumId="12">
    <w:nsid w:val="655BED8C"/>
    <w:multiLevelType w:val="singleLevel"/>
    <w:tmpl w:val="655BED8C"/>
    <w:lvl w:ilvl="0" w:tentative="0">
      <w:start w:val="1"/>
      <w:numFmt w:val="decimal"/>
      <w:lvlText w:val="%1."/>
      <w:lvlJc w:val="left"/>
      <w:pPr>
        <w:ind w:left="425" w:hanging="425"/>
      </w:pPr>
      <w:rPr>
        <w:rFonts w:hint="default"/>
      </w:rPr>
    </w:lvl>
  </w:abstractNum>
  <w:num w:numId="1">
    <w:abstractNumId w:val="9"/>
  </w:num>
  <w:num w:numId="2">
    <w:abstractNumId w:val="4"/>
  </w:num>
  <w:num w:numId="3">
    <w:abstractNumId w:val="5"/>
  </w:num>
  <w:num w:numId="4">
    <w:abstractNumId w:val="12"/>
  </w:num>
  <w:num w:numId="5">
    <w:abstractNumId w:val="0"/>
  </w:num>
  <w:num w:numId="6">
    <w:abstractNumId w:val="11"/>
  </w:num>
  <w:num w:numId="7">
    <w:abstractNumId w:val="6"/>
  </w:num>
  <w:num w:numId="8">
    <w:abstractNumId w:val="8"/>
  </w:num>
  <w:num w:numId="9">
    <w:abstractNumId w:val="2"/>
  </w:num>
  <w:num w:numId="10">
    <w:abstractNumId w:val="3"/>
  </w:num>
  <w:num w:numId="11">
    <w:abstractNumId w:val="7"/>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YTJkZjUwZGJlYWZhYTlmM2Y1MWNjMzQ4YmRkY2QifQ=="/>
  </w:docVars>
  <w:rsids>
    <w:rsidRoot w:val="001D1C8C"/>
    <w:rsid w:val="00026DC7"/>
    <w:rsid w:val="0007463F"/>
    <w:rsid w:val="000D4AE3"/>
    <w:rsid w:val="000D5C1A"/>
    <w:rsid w:val="00112DAB"/>
    <w:rsid w:val="001430EE"/>
    <w:rsid w:val="00164416"/>
    <w:rsid w:val="001D1C8C"/>
    <w:rsid w:val="00220B4B"/>
    <w:rsid w:val="0026052B"/>
    <w:rsid w:val="0028142A"/>
    <w:rsid w:val="00327D59"/>
    <w:rsid w:val="00392463"/>
    <w:rsid w:val="003975D8"/>
    <w:rsid w:val="003D18CD"/>
    <w:rsid w:val="003F7D62"/>
    <w:rsid w:val="004010B7"/>
    <w:rsid w:val="00405F93"/>
    <w:rsid w:val="00425861"/>
    <w:rsid w:val="00460A74"/>
    <w:rsid w:val="0047236B"/>
    <w:rsid w:val="00473727"/>
    <w:rsid w:val="004A6BC5"/>
    <w:rsid w:val="004C180A"/>
    <w:rsid w:val="004E1E39"/>
    <w:rsid w:val="005150D1"/>
    <w:rsid w:val="00527EE0"/>
    <w:rsid w:val="005625D4"/>
    <w:rsid w:val="00562FFD"/>
    <w:rsid w:val="005D0F19"/>
    <w:rsid w:val="006123CB"/>
    <w:rsid w:val="00637182"/>
    <w:rsid w:val="00685435"/>
    <w:rsid w:val="0069644D"/>
    <w:rsid w:val="006A5D33"/>
    <w:rsid w:val="006B110D"/>
    <w:rsid w:val="006E7F90"/>
    <w:rsid w:val="006F66A1"/>
    <w:rsid w:val="00702443"/>
    <w:rsid w:val="00771578"/>
    <w:rsid w:val="007828D9"/>
    <w:rsid w:val="00794158"/>
    <w:rsid w:val="007D462F"/>
    <w:rsid w:val="00822D75"/>
    <w:rsid w:val="00835E9F"/>
    <w:rsid w:val="00836E29"/>
    <w:rsid w:val="00862BA8"/>
    <w:rsid w:val="00881B4D"/>
    <w:rsid w:val="0088321A"/>
    <w:rsid w:val="008914BE"/>
    <w:rsid w:val="008E37E6"/>
    <w:rsid w:val="008F5D87"/>
    <w:rsid w:val="00935AFB"/>
    <w:rsid w:val="0095130E"/>
    <w:rsid w:val="009514BD"/>
    <w:rsid w:val="0098610F"/>
    <w:rsid w:val="009F66F2"/>
    <w:rsid w:val="00A01CDB"/>
    <w:rsid w:val="00A546C7"/>
    <w:rsid w:val="00AB6F80"/>
    <w:rsid w:val="00AC13F4"/>
    <w:rsid w:val="00AD1B5A"/>
    <w:rsid w:val="00AE03CE"/>
    <w:rsid w:val="00AE1CAF"/>
    <w:rsid w:val="00AE2684"/>
    <w:rsid w:val="00B00D9B"/>
    <w:rsid w:val="00B400E5"/>
    <w:rsid w:val="00B73EF8"/>
    <w:rsid w:val="00B91554"/>
    <w:rsid w:val="00BC4EBA"/>
    <w:rsid w:val="00BD5EFE"/>
    <w:rsid w:val="00BD7C9B"/>
    <w:rsid w:val="00BF21A5"/>
    <w:rsid w:val="00C21FA7"/>
    <w:rsid w:val="00C42F6F"/>
    <w:rsid w:val="00C43294"/>
    <w:rsid w:val="00C825CC"/>
    <w:rsid w:val="00CA7A61"/>
    <w:rsid w:val="00CB2EC4"/>
    <w:rsid w:val="00D0615B"/>
    <w:rsid w:val="00D77047"/>
    <w:rsid w:val="00D8295E"/>
    <w:rsid w:val="00DA6CD4"/>
    <w:rsid w:val="00DF198C"/>
    <w:rsid w:val="00E26D5A"/>
    <w:rsid w:val="00E95777"/>
    <w:rsid w:val="00EA0D61"/>
    <w:rsid w:val="00EB2E44"/>
    <w:rsid w:val="00EB50E1"/>
    <w:rsid w:val="00ED3F34"/>
    <w:rsid w:val="00F62451"/>
    <w:rsid w:val="00F7135A"/>
    <w:rsid w:val="00F855D4"/>
    <w:rsid w:val="00FE5A21"/>
    <w:rsid w:val="00FF5A9F"/>
    <w:rsid w:val="00FF6190"/>
    <w:rsid w:val="0284070A"/>
    <w:rsid w:val="02CD4894"/>
    <w:rsid w:val="02F0654F"/>
    <w:rsid w:val="05A96358"/>
    <w:rsid w:val="0EF30E7F"/>
    <w:rsid w:val="203C3DDA"/>
    <w:rsid w:val="227A2FA5"/>
    <w:rsid w:val="22925768"/>
    <w:rsid w:val="28966ADF"/>
    <w:rsid w:val="2D2F52DF"/>
    <w:rsid w:val="3E96679A"/>
    <w:rsid w:val="42FA621E"/>
    <w:rsid w:val="45F960DE"/>
    <w:rsid w:val="4C6705A2"/>
    <w:rsid w:val="4EC439D9"/>
    <w:rsid w:val="64910134"/>
    <w:rsid w:val="6A543B91"/>
    <w:rsid w:val="6A5C5387"/>
    <w:rsid w:val="724259E5"/>
    <w:rsid w:val="733C304D"/>
    <w:rsid w:val="786776C7"/>
    <w:rsid w:val="7EEA2279"/>
    <w:rsid w:val="7F79409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keepNext/>
      <w:keepLines/>
      <w:spacing w:before="340" w:beforeLines="0" w:after="330" w:afterLines="0" w:line="578" w:lineRule="auto"/>
      <w:outlineLvl w:val="0"/>
    </w:pPr>
    <w:rPr>
      <w:rFonts w:ascii="Times New Roman" w:hAnsi="Times New Roman" w:eastAsia="宋体" w:cs="Times New Roman"/>
      <w:b/>
      <w:kern w:val="44"/>
      <w:sz w:val="44"/>
      <w:szCs w:val="20"/>
    </w:rPr>
  </w:style>
  <w:style w:type="character" w:default="1" w:styleId="7">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3"/>
    <w:qFormat/>
    <w:uiPriority w:val="99"/>
    <w:pPr>
      <w:spacing w:after="120"/>
    </w:pPr>
    <w:rPr>
      <w:rFonts w:ascii="Times New Roman" w:hAnsi="Times New Roman"/>
    </w:rPr>
  </w:style>
  <w:style w:type="paragraph" w:styleId="4">
    <w:name w:val="Plain Text"/>
    <w:basedOn w:val="1"/>
    <w:link w:val="12"/>
    <w:qFormat/>
    <w:uiPriority w:val="99"/>
    <w:rPr>
      <w:rFonts w:ascii="宋体" w:hAnsi="Courier New"/>
      <w:kern w:val="0"/>
      <w:sz w:val="20"/>
      <w:szCs w:val="20"/>
    </w:rPr>
  </w:style>
  <w:style w:type="paragraph" w:styleId="5">
    <w:name w:val="footer"/>
    <w:basedOn w:val="1"/>
    <w:link w:val="10"/>
    <w:semiHidden/>
    <w:qFormat/>
    <w:uiPriority w:val="99"/>
    <w:pPr>
      <w:tabs>
        <w:tab w:val="center" w:pos="4153"/>
        <w:tab w:val="right" w:pos="8306"/>
      </w:tabs>
      <w:snapToGrid w:val="0"/>
      <w:jc w:val="left"/>
    </w:pPr>
    <w:rPr>
      <w:sz w:val="18"/>
      <w:szCs w:val="18"/>
    </w:rPr>
  </w:style>
  <w:style w:type="paragraph" w:styleId="6">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Header Char"/>
    <w:basedOn w:val="7"/>
    <w:link w:val="6"/>
    <w:semiHidden/>
    <w:qFormat/>
    <w:locked/>
    <w:uiPriority w:val="99"/>
    <w:rPr>
      <w:rFonts w:cs="Times New Roman"/>
      <w:sz w:val="18"/>
      <w:szCs w:val="18"/>
    </w:rPr>
  </w:style>
  <w:style w:type="character" w:customStyle="1" w:styleId="10">
    <w:name w:val="Footer Char"/>
    <w:basedOn w:val="7"/>
    <w:link w:val="5"/>
    <w:semiHidden/>
    <w:qFormat/>
    <w:locked/>
    <w:uiPriority w:val="99"/>
    <w:rPr>
      <w:rFonts w:cs="Times New Roman"/>
      <w:sz w:val="18"/>
      <w:szCs w:val="18"/>
    </w:rPr>
  </w:style>
  <w:style w:type="character" w:customStyle="1" w:styleId="11">
    <w:name w:val="Plain Text Char"/>
    <w:basedOn w:val="7"/>
    <w:link w:val="4"/>
    <w:qFormat/>
    <w:locked/>
    <w:uiPriority w:val="99"/>
    <w:rPr>
      <w:rFonts w:ascii="宋体" w:hAnsi="Courier New" w:eastAsia="宋体" w:cs="Times New Roman"/>
      <w:sz w:val="20"/>
    </w:rPr>
  </w:style>
  <w:style w:type="character" w:customStyle="1" w:styleId="12">
    <w:name w:val="纯文本 Char"/>
    <w:basedOn w:val="7"/>
    <w:link w:val="4"/>
    <w:semiHidden/>
    <w:qFormat/>
    <w:locked/>
    <w:uiPriority w:val="99"/>
    <w:rPr>
      <w:rFonts w:ascii="宋体" w:hAnsi="Courier New" w:eastAsia="宋体" w:cs="Courier New"/>
      <w:sz w:val="21"/>
      <w:szCs w:val="21"/>
    </w:rPr>
  </w:style>
  <w:style w:type="character" w:customStyle="1" w:styleId="13">
    <w:name w:val="Body Text Char"/>
    <w:basedOn w:val="7"/>
    <w:link w:val="3"/>
    <w:qFormat/>
    <w:locked/>
    <w:uiPriority w:val="99"/>
    <w:rPr>
      <w:rFonts w:ascii="Times New Roman" w:hAnsi="Times New Roman" w:eastAsia="宋体" w:cs="Times New Roman"/>
    </w:rPr>
  </w:style>
  <w:style w:type="paragraph" w:customStyle="1" w:styleId="14">
    <w:name w:val="正文文本缩进1"/>
    <w:basedOn w:val="1"/>
    <w:qFormat/>
    <w:uiPriority w:val="99"/>
    <w:pPr>
      <w:spacing w:line="360" w:lineRule="auto"/>
      <w:ind w:firstLine="480" w:firstLineChars="200"/>
    </w:pPr>
    <w:rPr>
      <w:rFonts w:ascii="Times New Roman" w:hAnsi="Times New Roman"/>
      <w:sz w:val="24"/>
      <w:szCs w:val="24"/>
    </w:rPr>
  </w:style>
  <w:style w:type="paragraph" w:customStyle="1" w:styleId="15">
    <w:name w:val="_Style 15"/>
    <w:basedOn w:val="1"/>
    <w:qFormat/>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11</Pages>
  <Words>4063</Words>
  <Characters>4796</Characters>
  <Lines>0</Lines>
  <Paragraphs>0</Paragraphs>
  <TotalTime>353</TotalTime>
  <ScaleCrop>false</ScaleCrop>
  <LinksUpToDate>false</LinksUpToDate>
  <CharactersWithSpaces>4861</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2022-06-30T03:33:00Z</dcterms:created>
  <dc:creator>姜磊</dc:creator>
  <cp:lastModifiedBy>龚应晖</cp:lastModifiedBy>
  <cp:lastPrinted>2024-09-23T00:58:00Z</cp:lastPrinted>
  <dcterms:modified xsi:type="dcterms:W3CDTF">2024-09-25T02:14:58Z</dcterms:modified>
  <dc:title>车间定制设施采购项目需求书</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64227CED708F42BC809DD66CD4B412A3_12</vt:lpwstr>
  </property>
</Properties>
</file>