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contextualSpacing/>
        <w:jc w:val="center"/>
        <w:rPr>
          <w:rFonts w:hint="eastAsia" w:ascii="宋体" w:hAnsi="宋体" w:cs="仿宋"/>
          <w:kern w:val="0"/>
          <w:sz w:val="30"/>
          <w:szCs w:val="30"/>
        </w:rPr>
      </w:pPr>
      <w:r>
        <w:rPr>
          <w:rFonts w:hint="eastAsia" w:ascii="宋体" w:hAnsi="宋体" w:cs="仿宋"/>
          <w:kern w:val="0"/>
          <w:sz w:val="30"/>
          <w:szCs w:val="30"/>
        </w:rPr>
        <w:t>用户需求书</w:t>
      </w:r>
    </w:p>
    <w:p>
      <w:pPr>
        <w:pStyle w:val="14"/>
        <w:numPr>
          <w:ilvl w:val="0"/>
          <w:numId w:val="1"/>
        </w:numPr>
        <w:adjustRightInd w:val="0"/>
        <w:snapToGrid w:val="0"/>
        <w:spacing w:before="156" w:beforeLines="50" w:line="360" w:lineRule="auto"/>
        <w:ind w:left="448" w:hanging="448" w:firstLineChars="0"/>
        <w:outlineLvl w:val="1"/>
        <w:rPr>
          <w:rFonts w:hint="eastAsia" w:ascii="宋体" w:hAnsi="宋体" w:cs="仿宋"/>
          <w:b/>
          <w:szCs w:val="21"/>
        </w:rPr>
      </w:pPr>
      <w:bookmarkStart w:id="0" w:name="_Toc50691023"/>
      <w:bookmarkEnd w:id="0"/>
      <w:bookmarkStart w:id="1" w:name="_Toc50737290"/>
      <w:bookmarkEnd w:id="1"/>
      <w:bookmarkStart w:id="2" w:name="_Toc50736470"/>
      <w:bookmarkEnd w:id="2"/>
      <w:bookmarkStart w:id="3" w:name="_Toc50737322"/>
      <w:bookmarkEnd w:id="3"/>
      <w:bookmarkStart w:id="4" w:name="_Toc87417452"/>
      <w:r>
        <w:rPr>
          <w:rFonts w:hint="eastAsia" w:ascii="宋体" w:hAnsi="宋体" w:cs="仿宋"/>
          <w:b/>
          <w:szCs w:val="21"/>
        </w:rPr>
        <w:t>说明：</w:t>
      </w:r>
      <w:bookmarkEnd w:id="4"/>
    </w:p>
    <w:p>
      <w:pPr>
        <w:numPr>
          <w:ilvl w:val="0"/>
          <w:numId w:val="2"/>
        </w:numPr>
        <w:snapToGrid w:val="0"/>
        <w:spacing w:before="156" w:beforeLines="50" w:line="360" w:lineRule="auto"/>
        <w:rPr>
          <w:rFonts w:hint="eastAsia" w:ascii="宋体" w:hAnsi="宋体" w:cs="仿宋"/>
          <w:b/>
          <w:bCs/>
        </w:rPr>
      </w:pPr>
      <w:r>
        <w:rPr>
          <w:rFonts w:hint="eastAsia" w:ascii="宋体" w:hAnsi="宋体" w:cs="仿宋"/>
          <w:b/>
          <w:bCs/>
        </w:rPr>
        <w:t>供应商须对本项目的采购内容进行整体响应，任何只对其中一部分内容、数量进行的响应都被视为无效响应。</w:t>
      </w:r>
    </w:p>
    <w:p>
      <w:pPr>
        <w:pStyle w:val="14"/>
        <w:numPr>
          <w:ilvl w:val="0"/>
          <w:numId w:val="1"/>
        </w:numPr>
        <w:adjustRightInd w:val="0"/>
        <w:snapToGrid w:val="0"/>
        <w:spacing w:before="156" w:beforeLines="50" w:line="360" w:lineRule="auto"/>
        <w:ind w:left="448" w:hanging="448" w:firstLineChars="0"/>
        <w:outlineLvl w:val="1"/>
        <w:rPr>
          <w:rFonts w:hint="eastAsia" w:ascii="宋体" w:hAnsi="宋体" w:cs="仿宋"/>
          <w:b/>
          <w:szCs w:val="21"/>
        </w:rPr>
      </w:pPr>
      <w:bookmarkStart w:id="5" w:name="_Toc15391088"/>
      <w:bookmarkStart w:id="6" w:name="_Toc11060638"/>
      <w:bookmarkStart w:id="7" w:name="_Toc11060656"/>
      <w:r>
        <w:rPr>
          <w:rFonts w:hint="eastAsia" w:ascii="宋体" w:hAnsi="宋体" w:cs="仿宋"/>
          <w:b/>
          <w:szCs w:val="21"/>
        </w:rPr>
        <w:t>采购需求一览表</w:t>
      </w:r>
      <w:bookmarkEnd w:id="5"/>
      <w:bookmarkEnd w:id="6"/>
      <w:bookmarkEnd w:id="7"/>
    </w:p>
    <w:tbl>
      <w:tblPr>
        <w:tblStyle w:val="8"/>
        <w:tblW w:w="8587" w:type="dxa"/>
        <w:jc w:val="center"/>
        <w:tblInd w:w="0" w:type="dxa"/>
        <w:tblLayout w:type="fixed"/>
        <w:tblCellMar>
          <w:top w:w="0" w:type="dxa"/>
          <w:left w:w="108" w:type="dxa"/>
          <w:bottom w:w="0" w:type="dxa"/>
          <w:right w:w="108" w:type="dxa"/>
        </w:tblCellMar>
      </w:tblPr>
      <w:tblGrid>
        <w:gridCol w:w="1678"/>
        <w:gridCol w:w="692"/>
        <w:gridCol w:w="1276"/>
        <w:gridCol w:w="4941"/>
      </w:tblGrid>
      <w:tr>
        <w:tblPrEx>
          <w:tblLayout w:type="fixed"/>
          <w:tblCellMar>
            <w:top w:w="0" w:type="dxa"/>
            <w:left w:w="108" w:type="dxa"/>
            <w:bottom w:w="0" w:type="dxa"/>
            <w:right w:w="108" w:type="dxa"/>
          </w:tblCellMar>
        </w:tblPrEx>
        <w:trPr>
          <w:trHeight w:val="186"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cs="仿宋"/>
                <w:b/>
                <w:kern w:val="0"/>
                <w:lang w:bidi="ar"/>
              </w:rPr>
            </w:pPr>
            <w:bookmarkStart w:id="8" w:name="_Toc11060657"/>
            <w:bookmarkStart w:id="9" w:name="_Toc15391089"/>
            <w:bookmarkStart w:id="10" w:name="_Toc11060639"/>
            <w:r>
              <w:rPr>
                <w:rFonts w:hint="eastAsia" w:ascii="宋体" w:hAnsi="宋体" w:cs="仿宋"/>
                <w:b/>
                <w:kern w:val="0"/>
                <w:lang w:bidi="ar"/>
              </w:rPr>
              <w:t>采购内容</w:t>
            </w:r>
          </w:p>
        </w:tc>
        <w:tc>
          <w:tcPr>
            <w:tcW w:w="6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cs="仿宋"/>
                <w:b/>
                <w:lang w:bidi="ar"/>
              </w:rPr>
            </w:pPr>
            <w:r>
              <w:rPr>
                <w:rStyle w:val="15"/>
                <w:rFonts w:hint="default" w:cs="仿宋"/>
                <w:b/>
                <w:lang w:bidi="ar"/>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cs="仿宋"/>
                <w:b/>
              </w:rPr>
            </w:pPr>
            <w:r>
              <w:rPr>
                <w:rFonts w:hint="eastAsia" w:ascii="宋体" w:hAnsi="宋体" w:cs="仿宋"/>
                <w:b/>
              </w:rPr>
              <w:t>项目实施</w:t>
            </w:r>
          </w:p>
          <w:p>
            <w:pPr>
              <w:widowControl/>
              <w:adjustRightInd w:val="0"/>
              <w:snapToGrid w:val="0"/>
              <w:jc w:val="center"/>
              <w:textAlignment w:val="center"/>
              <w:rPr>
                <w:rStyle w:val="15"/>
                <w:rFonts w:hint="default" w:cs="仿宋"/>
                <w:b/>
                <w:lang w:bidi="ar"/>
              </w:rPr>
            </w:pPr>
            <w:r>
              <w:rPr>
                <w:rFonts w:hint="eastAsia" w:ascii="宋体" w:hAnsi="宋体" w:cs="仿宋"/>
                <w:b/>
              </w:rPr>
              <w:t>时间</w:t>
            </w:r>
          </w:p>
        </w:tc>
        <w:tc>
          <w:tcPr>
            <w:tcW w:w="49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eastAsia" w:ascii="宋体" w:hAnsi="宋体" w:cs="仿宋"/>
                <w:b/>
                <w:lang w:bidi="ar"/>
              </w:rPr>
            </w:pPr>
            <w:r>
              <w:rPr>
                <w:rStyle w:val="15"/>
                <w:rFonts w:hint="default" w:cs="仿宋"/>
                <w:b/>
                <w:lang w:bidi="ar"/>
              </w:rPr>
              <w:t>采购预算</w:t>
            </w:r>
            <w:r>
              <w:rPr>
                <w:rStyle w:val="16"/>
                <w:rFonts w:hint="default" w:cs="仿宋"/>
                <w:b/>
                <w:lang w:bidi="ar"/>
              </w:rPr>
              <w:t>(人民币 元)</w:t>
            </w:r>
          </w:p>
        </w:tc>
      </w:tr>
      <w:tr>
        <w:tblPrEx>
          <w:tblLayout w:type="fixed"/>
          <w:tblCellMar>
            <w:top w:w="0" w:type="dxa"/>
            <w:left w:w="108" w:type="dxa"/>
            <w:bottom w:w="0" w:type="dxa"/>
            <w:right w:w="108" w:type="dxa"/>
          </w:tblCellMar>
        </w:tblPrEx>
        <w:trPr>
          <w:trHeight w:val="633"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cs="仿宋"/>
              </w:rPr>
            </w:pPr>
            <w:r>
              <w:rPr>
                <w:rFonts w:hint="eastAsia" w:ascii="宋体" w:hAnsi="宋体" w:cs="仿宋"/>
              </w:rPr>
              <w:t>广东省韶关监狱2024年离退休人员外出参观学习项目</w:t>
            </w:r>
          </w:p>
        </w:tc>
        <w:tc>
          <w:tcPr>
            <w:tcW w:w="6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cs="仿宋"/>
              </w:rPr>
            </w:pPr>
            <w:r>
              <w:rPr>
                <w:rFonts w:hint="eastAsia" w:ascii="宋体" w:hAnsi="宋体" w:cs="仿宋"/>
              </w:rPr>
              <w:t>1项</w:t>
            </w:r>
          </w:p>
        </w:tc>
        <w:tc>
          <w:tcPr>
            <w:tcW w:w="1276"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ind w:firstLine="0" w:firstLineChars="0"/>
              <w:jc w:val="center"/>
              <w:rPr>
                <w:rFonts w:hint="eastAsia" w:ascii="宋体" w:hAnsi="宋体" w:eastAsia="宋体" w:cs="仿宋"/>
                <w:szCs w:val="21"/>
              </w:rPr>
            </w:pPr>
            <w:r>
              <w:rPr>
                <w:rFonts w:hint="eastAsia" w:ascii="宋体" w:hAnsi="宋体" w:eastAsia="宋体" w:cs="仿宋"/>
                <w:szCs w:val="21"/>
              </w:rPr>
              <w:t>2024年4月</w:t>
            </w:r>
          </w:p>
        </w:tc>
        <w:tc>
          <w:tcPr>
            <w:tcW w:w="49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center"/>
              <w:textAlignment w:val="baseline"/>
              <w:rPr>
                <w:rFonts w:hint="eastAsia" w:ascii="宋体" w:hAnsi="宋体" w:cs="仿宋"/>
              </w:rPr>
            </w:pPr>
            <w:r>
              <w:rPr>
                <w:rFonts w:hint="eastAsia" w:ascii="宋体" w:hAnsi="宋体" w:cs="仿宋"/>
              </w:rPr>
              <w:t>人民币92498.00元【含税、往返交通、导游服务、景区门票、</w:t>
            </w:r>
            <w:r>
              <w:rPr>
                <w:rFonts w:hint="eastAsia" w:ascii="宋体" w:hAnsi="宋体" w:cs="仿宋"/>
                <w:bCs/>
              </w:rPr>
              <w:t>酒店住宿费用</w:t>
            </w:r>
            <w:r>
              <w:rPr>
                <w:rFonts w:hint="eastAsia" w:ascii="宋体" w:hAnsi="宋体" w:cs="仿宋"/>
              </w:rPr>
              <w:t>、旅游意外保险，餐费及增值赠送等一切可预计及未能预计的项目相关费用，以实际参加人数结算（已含采购方6名陪同工作人员费用，不另行支付费用）】。</w:t>
            </w:r>
          </w:p>
        </w:tc>
      </w:tr>
      <w:bookmarkEnd w:id="8"/>
      <w:bookmarkEnd w:id="9"/>
      <w:bookmarkEnd w:id="10"/>
    </w:tbl>
    <w:p>
      <w:pPr>
        <w:pStyle w:val="14"/>
        <w:numPr>
          <w:ilvl w:val="0"/>
          <w:numId w:val="1"/>
        </w:numPr>
        <w:adjustRightInd w:val="0"/>
        <w:snapToGrid w:val="0"/>
        <w:spacing w:before="156" w:beforeLines="50" w:line="360" w:lineRule="auto"/>
        <w:ind w:firstLineChars="0"/>
        <w:outlineLvl w:val="1"/>
        <w:rPr>
          <w:rFonts w:hint="eastAsia" w:ascii="宋体" w:hAnsi="宋体" w:cs="仿宋"/>
          <w:b/>
          <w:szCs w:val="21"/>
        </w:rPr>
      </w:pPr>
      <w:r>
        <w:rPr>
          <w:rStyle w:val="17"/>
          <w:rFonts w:hint="eastAsia" w:ascii="宋体" w:hAnsi="宋体" w:cs="仿宋"/>
          <w:b/>
        </w:rPr>
        <w:t>服务内容</w:t>
      </w:r>
    </w:p>
    <w:p>
      <w:pPr>
        <w:spacing w:line="580" w:lineRule="exact"/>
        <w:rPr>
          <w:rFonts w:hint="eastAsia" w:ascii="宋体" w:hAnsi="宋体" w:cs="仿宋"/>
          <w:b/>
        </w:rPr>
      </w:pPr>
      <w:r>
        <w:rPr>
          <w:rFonts w:hint="eastAsia" w:ascii="宋体" w:hAnsi="宋体" w:cs="仿宋"/>
          <w:b/>
        </w:rPr>
        <w:t>（一）线路概况：</w:t>
      </w:r>
    </w:p>
    <w:p>
      <w:pPr>
        <w:spacing w:line="580" w:lineRule="exact"/>
        <w:rPr>
          <w:rFonts w:hint="eastAsia" w:ascii="宋体" w:hAnsi="宋体" w:cs="仿宋"/>
        </w:rPr>
      </w:pPr>
      <w:r>
        <w:rPr>
          <w:rFonts w:hint="eastAsia" w:ascii="宋体" w:hAnsi="宋体" w:cs="仿宋"/>
          <w:b/>
        </w:rPr>
        <w:t>线路一：</w:t>
      </w:r>
      <w:r>
        <w:rPr>
          <w:rFonts w:hint="eastAsia" w:ascii="宋体" w:hAnsi="宋体" w:cs="仿宋"/>
        </w:rPr>
        <w:t>参加人数约220人，多彩韶钢、张九龄纪念公园一日游，单价最高限价人民币229元/人</w:t>
      </w:r>
      <w:r>
        <w:rPr>
          <w:rFonts w:hint="eastAsia" w:ascii="宋体" w:hAnsi="宋体" w:cs="仿宋"/>
          <w:bCs/>
        </w:rPr>
        <w:t>（</w:t>
      </w:r>
      <w:r>
        <w:rPr>
          <w:rFonts w:hint="eastAsia" w:ascii="宋体" w:hAnsi="宋体" w:cs="仿宋"/>
        </w:rPr>
        <w:t>含往返交通、导游服务、景区门票、景区游览车、旅游意外保险、两个正餐（餐标60元/人）、每人二支矿泉水）；</w:t>
      </w:r>
    </w:p>
    <w:p>
      <w:pPr>
        <w:spacing w:line="560" w:lineRule="exact"/>
        <w:rPr>
          <w:rFonts w:hint="eastAsia" w:ascii="宋体" w:hAnsi="宋体" w:cs="仿宋"/>
          <w:bCs/>
        </w:rPr>
      </w:pPr>
      <w:r>
        <w:rPr>
          <w:rFonts w:hint="eastAsia" w:ascii="宋体" w:hAnsi="宋体" w:cs="仿宋"/>
          <w:b/>
        </w:rPr>
        <w:t>线路二：</w:t>
      </w:r>
      <w:r>
        <w:rPr>
          <w:rFonts w:hint="eastAsia" w:ascii="宋体" w:hAnsi="宋体" w:cs="仿宋"/>
          <w:bCs/>
        </w:rPr>
        <w:t>参加人数约50人，红军</w:t>
      </w:r>
      <w:r>
        <w:rPr>
          <w:rFonts w:hint="eastAsia" w:ascii="宋体" w:hAnsi="宋体" w:cs="仿宋"/>
          <w:bCs/>
          <w:lang w:val="en-US" w:eastAsia="zh-CN"/>
        </w:rPr>
        <w:t>粤北</w:t>
      </w:r>
      <w:r>
        <w:rPr>
          <w:rFonts w:hint="eastAsia" w:ascii="宋体" w:hAnsi="宋体" w:cs="仿宋"/>
          <w:bCs/>
        </w:rPr>
        <w:t>长征念馆、乳源蓝山源岭南东方温泉两天游，</w:t>
      </w:r>
      <w:r>
        <w:rPr>
          <w:rFonts w:hint="eastAsia" w:ascii="宋体" w:hAnsi="宋体" w:cs="仿宋"/>
        </w:rPr>
        <w:t>单价最高限价人民币</w:t>
      </w:r>
      <w:r>
        <w:rPr>
          <w:rFonts w:hint="eastAsia" w:ascii="宋体" w:hAnsi="宋体" w:cs="仿宋"/>
          <w:bCs/>
        </w:rPr>
        <w:t>650元/人（含往返交通、导游服务、景区门票、酒店住宿费用、旅游意外保险、四个正餐（餐标60元/人）和一个早餐、每人四支矿泉水）。</w:t>
      </w:r>
    </w:p>
    <w:p>
      <w:pPr>
        <w:spacing w:line="580" w:lineRule="exact"/>
        <w:rPr>
          <w:rFonts w:hint="eastAsia" w:ascii="宋体" w:hAnsi="宋体"/>
        </w:rPr>
      </w:pPr>
      <w:r>
        <w:rPr>
          <w:rFonts w:hint="eastAsia" w:ascii="宋体" w:hAnsi="宋体"/>
        </w:rPr>
        <w:t xml:space="preserve">    </w:t>
      </w:r>
      <w:r>
        <w:rPr>
          <w:rFonts w:hint="eastAsia" w:ascii="宋体" w:hAnsi="宋体"/>
          <w:b/>
          <w:bCs/>
        </w:rPr>
        <w:t>备注：因采购人参观学习人员为离退休老干部，采购人需要安排医生护士等工作人员陪同随行，线路一和路线二每辆旅游大巴各安排1名工作人员陪同，总计6名工作人员不另行支付费用。</w:t>
      </w:r>
    </w:p>
    <w:p>
      <w:pPr>
        <w:spacing w:line="560" w:lineRule="exact"/>
        <w:rPr>
          <w:rFonts w:hint="eastAsia" w:ascii="宋体" w:hAnsi="宋体" w:cs="仿宋"/>
          <w:b/>
        </w:rPr>
      </w:pPr>
      <w:r>
        <w:rPr>
          <w:rFonts w:hint="eastAsia" w:ascii="宋体" w:hAnsi="宋体" w:cs="仿宋"/>
          <w:b/>
        </w:rPr>
        <w:t>（二）线路具体行程</w:t>
      </w:r>
    </w:p>
    <w:p>
      <w:pPr>
        <w:spacing w:line="580" w:lineRule="exact"/>
        <w:ind w:firstLine="422" w:firstLineChars="200"/>
        <w:rPr>
          <w:rFonts w:hint="eastAsia" w:ascii="宋体" w:hAnsi="宋体" w:cs="仿宋"/>
        </w:rPr>
      </w:pPr>
      <w:r>
        <w:rPr>
          <w:rFonts w:hint="eastAsia" w:ascii="宋体" w:hAnsi="宋体" w:cs="仿宋"/>
          <w:b/>
          <w:bCs/>
        </w:rPr>
        <w:t>线路一：</w:t>
      </w:r>
      <w:r>
        <w:rPr>
          <w:rFonts w:hint="eastAsia" w:ascii="宋体" w:hAnsi="宋体" w:cs="仿宋"/>
        </w:rPr>
        <w:t>多彩韶钢、张九龄纪念公园一日游。</w:t>
      </w:r>
    </w:p>
    <w:p>
      <w:pPr>
        <w:pStyle w:val="3"/>
        <w:spacing w:before="83" w:line="360" w:lineRule="auto"/>
        <w:ind w:firstLine="420" w:firstLineChars="200"/>
        <w:rPr>
          <w:rFonts w:hint="eastAsia" w:ascii="宋体" w:hAnsi="宋体" w:cs="仿宋"/>
        </w:rPr>
      </w:pPr>
      <w:r>
        <w:rPr>
          <w:rFonts w:hint="eastAsia" w:ascii="宋体" w:hAnsi="宋体" w:cs="仿宋"/>
          <w:lang w:bidi="zh-CN"/>
        </w:rPr>
        <w:t>0</w:t>
      </w:r>
      <w:r>
        <w:rPr>
          <w:rFonts w:hint="eastAsia" w:ascii="宋体" w:hAnsi="宋体" w:cs="仿宋"/>
        </w:rPr>
        <w:t>8：00指定地点集中</w:t>
      </w:r>
      <w:r>
        <w:rPr>
          <w:rFonts w:hint="eastAsia" w:ascii="宋体" w:hAnsi="宋体" w:cs="仿宋"/>
          <w:lang w:bidi="zh-CN"/>
        </w:rPr>
        <w:t>集合，乘车前往</w:t>
      </w:r>
      <w:r>
        <w:fldChar w:fldCharType="begin"/>
      </w:r>
      <w:r>
        <w:instrText xml:space="preserve"> HYPERLINK "https://baike.so.com/doc/6545022-6758766.html" </w:instrText>
      </w:r>
      <w:r>
        <w:fldChar w:fldCharType="separate"/>
      </w:r>
      <w:r>
        <w:rPr>
          <w:rStyle w:val="7"/>
          <w:rFonts w:hint="eastAsia" w:ascii="宋体" w:hAnsi="宋体" w:cs="仿宋"/>
          <w:lang w:bidi="zh-CN"/>
        </w:rPr>
        <w:t>广东省韶关钢铁集团有限公司</w:t>
      </w:r>
      <w:r>
        <w:rPr>
          <w:rStyle w:val="7"/>
          <w:rFonts w:hint="eastAsia" w:ascii="宋体" w:hAnsi="宋体" w:cs="仿宋"/>
          <w:lang w:bidi="zh-CN"/>
        </w:rPr>
        <w:fldChar w:fldCharType="end"/>
      </w:r>
      <w:r>
        <w:rPr>
          <w:rFonts w:hint="eastAsia" w:ascii="宋体" w:hAnsi="宋体" w:cs="仿宋"/>
          <w:lang w:bidi="zh-CN"/>
        </w:rPr>
        <w:t>；12：00-13：30在韶钢里面餐厅享用午餐（自助餐）；14：00-16：30前往韶关【天空之城张九龄纪念公园】；16: 30 集合乘车前往餐厅享用晚餐，</w:t>
      </w:r>
      <w:r>
        <w:rPr>
          <w:rFonts w:hint="eastAsia" w:ascii="宋体" w:hAnsi="宋体" w:cs="仿宋"/>
        </w:rPr>
        <w:t>餐后返回韶关市区和单位。</w:t>
      </w:r>
    </w:p>
    <w:p>
      <w:pPr>
        <w:spacing w:line="580" w:lineRule="exact"/>
        <w:ind w:firstLine="422" w:firstLineChars="200"/>
        <w:rPr>
          <w:rFonts w:hint="eastAsia" w:ascii="宋体" w:hAnsi="宋体" w:cs="仿宋"/>
          <w:b/>
        </w:rPr>
      </w:pPr>
      <w:r>
        <w:rPr>
          <w:rFonts w:hint="eastAsia" w:ascii="宋体" w:hAnsi="宋体" w:cs="仿宋"/>
          <w:b/>
          <w:bCs/>
        </w:rPr>
        <w:t>线路二：</w:t>
      </w:r>
      <w:r>
        <w:rPr>
          <w:rFonts w:hint="eastAsia" w:ascii="宋体" w:hAnsi="宋体" w:cs="仿宋"/>
          <w:bCs/>
        </w:rPr>
        <w:t>红军长征</w:t>
      </w:r>
      <w:r>
        <w:rPr>
          <w:rFonts w:hint="eastAsia" w:ascii="宋体" w:hAnsi="宋体" w:cs="仿宋"/>
          <w:bCs/>
          <w:lang w:eastAsia="zh-CN"/>
        </w:rPr>
        <w:t>粤北纪念</w:t>
      </w:r>
      <w:r>
        <w:rPr>
          <w:rFonts w:hint="eastAsia" w:ascii="宋体" w:hAnsi="宋体" w:cs="仿宋"/>
          <w:bCs/>
        </w:rPr>
        <w:t>馆、乳源蓝山源岭南东方温泉两天游</w:t>
      </w:r>
    </w:p>
    <w:p>
      <w:pPr>
        <w:spacing w:line="580" w:lineRule="exact"/>
        <w:ind w:firstLine="525" w:firstLineChars="250"/>
        <w:rPr>
          <w:rFonts w:hint="eastAsia" w:ascii="宋体" w:hAnsi="宋体" w:cs="仿宋"/>
        </w:rPr>
      </w:pPr>
      <w:r>
        <w:rPr>
          <w:rFonts w:hint="eastAsia" w:ascii="宋体" w:hAnsi="宋体" w:cs="仿宋"/>
        </w:rPr>
        <w:t>8:30于约定地点集中出发，前往</w:t>
      </w:r>
      <w:r>
        <w:rPr>
          <w:rFonts w:hint="eastAsia" w:ascii="宋体" w:hAnsi="宋体" w:cs="仿宋"/>
          <w:bCs/>
        </w:rPr>
        <w:t>红军长征</w:t>
      </w:r>
      <w:r>
        <w:rPr>
          <w:rFonts w:hint="eastAsia" w:ascii="宋体" w:hAnsi="宋体" w:cs="仿宋"/>
          <w:bCs/>
          <w:lang w:eastAsia="zh-CN"/>
        </w:rPr>
        <w:t>粤北纪念</w:t>
      </w:r>
      <w:r>
        <w:rPr>
          <w:rFonts w:hint="eastAsia" w:ascii="宋体" w:hAnsi="宋体" w:cs="仿宋"/>
          <w:bCs/>
        </w:rPr>
        <w:t>馆</w:t>
      </w:r>
      <w:bookmarkStart w:id="12" w:name="_GoBack"/>
      <w:bookmarkEnd w:id="12"/>
      <w:r>
        <w:rPr>
          <w:rFonts w:hint="eastAsia" w:ascii="宋体" w:hAnsi="宋体" w:cs="仿宋"/>
        </w:rPr>
        <w:t>；12:30-13:30午餐；15：30前往蓝山源岭南东方温泉酒店（车程约2小时左右），抵达后用晚餐，晚餐后入住酒店，晚上自由泡温泉。</w:t>
      </w:r>
    </w:p>
    <w:p>
      <w:pPr>
        <w:spacing w:line="580" w:lineRule="exact"/>
        <w:ind w:firstLine="525" w:firstLineChars="250"/>
        <w:rPr>
          <w:rFonts w:hint="eastAsia" w:ascii="宋体" w:hAnsi="宋体" w:cs="仿宋"/>
        </w:rPr>
      </w:pPr>
      <w:r>
        <w:rPr>
          <w:rFonts w:hint="eastAsia" w:ascii="宋体" w:hAnsi="宋体" w:cs="仿宋"/>
        </w:rPr>
        <w:t>第二天：早餐后自由活动，11:30退房；12：30-13：30午餐；午餐后前往市区；</w:t>
      </w:r>
      <w:r>
        <w:rPr>
          <w:rFonts w:hint="eastAsia" w:ascii="宋体" w:cs="仿宋"/>
        </w:rPr>
        <w:t>下午16：30停车场集中，乘车返回韶关享用晚餐。</w:t>
      </w:r>
    </w:p>
    <w:p>
      <w:pPr>
        <w:numPr>
          <w:ilvl w:val="0"/>
          <w:numId w:val="1"/>
        </w:numPr>
        <w:adjustRightInd w:val="0"/>
        <w:snapToGrid w:val="0"/>
        <w:spacing w:line="480" w:lineRule="auto"/>
        <w:rPr>
          <w:rFonts w:hint="eastAsia" w:ascii="宋体" w:hAnsi="宋体" w:cs="仿宋"/>
          <w:b/>
          <w:bCs/>
        </w:rPr>
      </w:pPr>
      <w:r>
        <w:rPr>
          <w:rFonts w:hint="eastAsia" w:ascii="宋体" w:hAnsi="宋体" w:cs="仿宋"/>
          <w:b/>
          <w:bCs/>
        </w:rPr>
        <w:t>服务标准</w:t>
      </w:r>
    </w:p>
    <w:p>
      <w:pPr>
        <w:numPr>
          <w:ilvl w:val="0"/>
          <w:numId w:val="3"/>
        </w:numPr>
        <w:tabs>
          <w:tab w:val="left" w:pos="965"/>
        </w:tabs>
        <w:spacing w:line="360" w:lineRule="auto"/>
        <w:ind w:firstLine="142"/>
        <w:rPr>
          <w:rFonts w:hint="eastAsia" w:ascii="宋体" w:hAnsi="宋体" w:cs="仿宋"/>
          <w:b/>
        </w:rPr>
      </w:pPr>
      <w:r>
        <w:rPr>
          <w:rFonts w:hint="eastAsia" w:ascii="宋体" w:hAnsi="宋体" w:cs="仿宋"/>
          <w:b/>
        </w:rPr>
        <w:t>交通标准</w:t>
      </w:r>
    </w:p>
    <w:p>
      <w:pPr>
        <w:spacing w:line="580" w:lineRule="exact"/>
        <w:ind w:firstLine="525" w:firstLineChars="250"/>
        <w:rPr>
          <w:rFonts w:hint="eastAsia" w:ascii="宋体" w:hAnsi="宋体" w:cs="仿宋"/>
        </w:rPr>
      </w:pPr>
      <w:r>
        <w:rPr>
          <w:rFonts w:hint="eastAsia" w:ascii="宋体" w:hAnsi="宋体" w:cs="仿宋"/>
        </w:rPr>
        <w:t>车辆要求：选用有正规、合法营运资质的空调旅游大巴。旅游大巴需为30座以上且为3年内购置的车辆，确保车辆状况良好，车内新净卫生无异味。 根据出游人数选用适配的车型，保证</w:t>
      </w:r>
      <w:r>
        <w:rPr>
          <w:rFonts w:hint="eastAsia" w:ascii="宋体" w:hAnsi="宋体" w:cs="仿宋"/>
          <w:lang w:val="hr-HR"/>
        </w:rPr>
        <w:t>每人有一个座位且</w:t>
      </w:r>
      <w:r>
        <w:rPr>
          <w:rFonts w:hint="eastAsia" w:ascii="宋体" w:hAnsi="宋体" w:cs="仿宋"/>
        </w:rPr>
        <w:t>不超员超载。因春游对象为离退休人员，每批次出行需提供应急车一辆（轿车或商务车），随线路车辆同行。</w:t>
      </w:r>
    </w:p>
    <w:p>
      <w:pPr>
        <w:spacing w:line="580" w:lineRule="exact"/>
        <w:ind w:firstLine="525" w:firstLineChars="250"/>
        <w:rPr>
          <w:rFonts w:hint="eastAsia" w:ascii="宋体" w:hAnsi="宋体" w:cs="仿宋"/>
          <w:lang w:val="hr-HR"/>
        </w:rPr>
      </w:pPr>
      <w:r>
        <w:rPr>
          <w:rFonts w:hint="eastAsia" w:ascii="宋体" w:hAnsi="宋体" w:cs="仿宋"/>
        </w:rPr>
        <w:t>车内配矿泉水（550毫升）2支（上下午各1支）/人、帽子/人，司机和随车导游各1人。</w:t>
      </w:r>
      <w:r>
        <w:rPr>
          <w:rFonts w:hint="eastAsia" w:ascii="宋体" w:hAnsi="宋体" w:cs="仿宋"/>
          <w:lang w:val="hr-HR"/>
        </w:rPr>
        <w:t>驾驶车辆的司机必须有较好的驾驶技术，年龄在50岁以下（含50岁），且具有三年以上大客车的驾驶经验（签订合同时须提供司机的身份证明及驾驶资格证明，原件备查），必须素质高、责任心强、健康状况良好并无重大交通责任事故记录及刑事犯罪记录。导游人员要求熟悉导游工作，责任心强，工作认真细致，具备相应的资格证书和业务水平（签订合同时须提供导游的身份证明及导游资格证明原件备查），且具有从事导游工作（带团）3年以上工作经验。</w:t>
      </w:r>
    </w:p>
    <w:p>
      <w:pPr>
        <w:numPr>
          <w:ilvl w:val="0"/>
          <w:numId w:val="3"/>
        </w:numPr>
        <w:tabs>
          <w:tab w:val="left" w:pos="965"/>
        </w:tabs>
        <w:spacing w:line="360" w:lineRule="auto"/>
        <w:ind w:firstLine="142"/>
        <w:rPr>
          <w:rFonts w:hint="eastAsia" w:ascii="宋体" w:hAnsi="宋体" w:cs="仿宋"/>
          <w:b/>
        </w:rPr>
      </w:pPr>
      <w:r>
        <w:rPr>
          <w:rFonts w:hint="eastAsia" w:ascii="宋体" w:hAnsi="宋体" w:cs="仿宋"/>
          <w:b/>
        </w:rPr>
        <w:t>用餐标准</w:t>
      </w:r>
    </w:p>
    <w:p>
      <w:pPr>
        <w:spacing w:line="360" w:lineRule="auto"/>
        <w:ind w:firstLine="420" w:firstLineChars="200"/>
        <w:rPr>
          <w:rFonts w:hint="eastAsia" w:ascii="宋体" w:hAnsi="宋体" w:cs="仿宋"/>
        </w:rPr>
      </w:pPr>
      <w:r>
        <w:rPr>
          <w:rFonts w:hint="eastAsia" w:ascii="宋体" w:hAnsi="宋体" w:cs="仿宋"/>
        </w:rPr>
        <w:t>1.标准60元/人/餐。餐食保证新鲜、卫生，并提供不少于7样荤菜（须含鸡、鸭、猪、鱼类等菜色）、3样素菜、1汤、米饭及纸巾。</w:t>
      </w:r>
    </w:p>
    <w:p>
      <w:pPr>
        <w:spacing w:line="360" w:lineRule="auto"/>
        <w:ind w:firstLine="420" w:firstLineChars="200"/>
        <w:rPr>
          <w:rFonts w:hint="eastAsia" w:ascii="宋体" w:hAnsi="宋体"/>
        </w:rPr>
      </w:pPr>
      <w:r>
        <w:rPr>
          <w:rFonts w:hint="eastAsia" w:ascii="宋体" w:hAnsi="宋体"/>
        </w:rPr>
        <w:t>2.除</w:t>
      </w:r>
      <w:r>
        <w:rPr>
          <w:rFonts w:hint="eastAsia" w:ascii="宋体" w:hAnsi="宋体" w:cs="仿宋"/>
        </w:rPr>
        <w:t>工作餐</w:t>
      </w:r>
      <w:r>
        <w:rPr>
          <w:rFonts w:hint="eastAsia" w:ascii="宋体" w:hAnsi="宋体"/>
        </w:rPr>
        <w:t>外成交供应商需提供一份价值15元/人的点心。</w:t>
      </w:r>
    </w:p>
    <w:p>
      <w:pPr>
        <w:spacing w:line="360" w:lineRule="auto"/>
        <w:ind w:firstLine="420" w:firstLineChars="200"/>
        <w:rPr>
          <w:rFonts w:hint="eastAsia" w:ascii="宋体" w:hAnsi="宋体" w:cs="仿宋"/>
        </w:rPr>
      </w:pPr>
      <w:r>
        <w:rPr>
          <w:rFonts w:hint="eastAsia" w:ascii="宋体" w:hAnsi="宋体" w:cs="仿宋"/>
        </w:rPr>
        <w:t>3.就餐</w:t>
      </w:r>
      <w:r>
        <w:rPr>
          <w:rFonts w:hint="eastAsia" w:ascii="宋体" w:hAnsi="宋体"/>
        </w:rPr>
        <w:t>餐厅</w:t>
      </w:r>
      <w:r>
        <w:rPr>
          <w:rFonts w:hint="eastAsia" w:ascii="宋体" w:hAnsi="宋体" w:cs="仿宋"/>
        </w:rPr>
        <w:t>应具备营业执照和食品经营许可证，具体餐厅和餐标菜式需经采购人和成交供应商双方共同协商核准并不得改变。成交供应商应保证出行人员吃得饱，吃得卫生、吃得安全。</w:t>
      </w:r>
    </w:p>
    <w:p>
      <w:pPr>
        <w:numPr>
          <w:ilvl w:val="0"/>
          <w:numId w:val="3"/>
        </w:numPr>
        <w:tabs>
          <w:tab w:val="left" w:pos="965"/>
        </w:tabs>
        <w:spacing w:line="360" w:lineRule="auto"/>
        <w:ind w:firstLine="142"/>
        <w:rPr>
          <w:rFonts w:hint="eastAsia" w:ascii="宋体" w:hAnsi="宋体" w:cs="仿宋"/>
          <w:b/>
        </w:rPr>
      </w:pPr>
      <w:r>
        <w:rPr>
          <w:rFonts w:hint="eastAsia" w:ascii="宋体" w:hAnsi="宋体" w:cs="仿宋"/>
          <w:b/>
        </w:rPr>
        <w:t>责任保险</w:t>
      </w:r>
    </w:p>
    <w:p>
      <w:pPr>
        <w:spacing w:line="360" w:lineRule="auto"/>
        <w:ind w:firstLine="420" w:firstLineChars="200"/>
        <w:rPr>
          <w:rFonts w:hint="eastAsia" w:ascii="宋体" w:hAnsi="宋体" w:cs="仿宋"/>
        </w:rPr>
      </w:pPr>
      <w:r>
        <w:rPr>
          <w:rFonts w:hint="eastAsia" w:ascii="宋体" w:hAnsi="宋体" w:cs="仿宋"/>
        </w:rPr>
        <w:t>旅行社责任险不少于人民币100万元/人，人身意外伤害险不少于人民币20万元/人。在活动中发生伤害时由旅行社督促或代履行垫付或赔偿费用，事后采购人协助旅行社补办相关手续。</w:t>
      </w:r>
    </w:p>
    <w:p>
      <w:pPr>
        <w:numPr>
          <w:ilvl w:val="0"/>
          <w:numId w:val="3"/>
        </w:numPr>
        <w:tabs>
          <w:tab w:val="left" w:pos="965"/>
        </w:tabs>
        <w:spacing w:line="360" w:lineRule="auto"/>
        <w:ind w:firstLine="142"/>
        <w:rPr>
          <w:rFonts w:hint="eastAsia" w:ascii="宋体" w:hAnsi="宋体" w:cs="仿宋"/>
          <w:b/>
        </w:rPr>
      </w:pPr>
      <w:r>
        <w:rPr>
          <w:rFonts w:hint="eastAsia" w:ascii="宋体" w:hAnsi="宋体" w:cs="仿宋"/>
          <w:b/>
        </w:rPr>
        <w:t>路线行程</w:t>
      </w:r>
    </w:p>
    <w:p>
      <w:pPr>
        <w:tabs>
          <w:tab w:val="left" w:pos="4632"/>
        </w:tabs>
        <w:spacing w:line="360" w:lineRule="auto"/>
        <w:ind w:firstLine="420" w:firstLineChars="200"/>
        <w:jc w:val="left"/>
        <w:rPr>
          <w:rFonts w:hint="eastAsia" w:ascii="宋体" w:hAnsi="宋体" w:cs="仿宋"/>
        </w:rPr>
      </w:pPr>
      <w:r>
        <w:rPr>
          <w:rFonts w:hint="eastAsia" w:ascii="宋体" w:hAnsi="宋体" w:cs="仿宋"/>
        </w:rPr>
        <w:t>根据提供的景点路线安排行程，活动过程中要按照制定的方案执行，如调整须经采购人同意。不得强迫到购物点购物，不得擅自组织进行其他与行程不相符的活动。</w:t>
      </w:r>
    </w:p>
    <w:p>
      <w:pPr>
        <w:numPr>
          <w:ilvl w:val="0"/>
          <w:numId w:val="3"/>
        </w:numPr>
        <w:tabs>
          <w:tab w:val="left" w:pos="965"/>
        </w:tabs>
        <w:spacing w:line="360" w:lineRule="auto"/>
        <w:ind w:firstLine="142"/>
        <w:rPr>
          <w:rFonts w:hint="eastAsia" w:ascii="宋体" w:hAnsi="宋体" w:cs="仿宋"/>
          <w:b/>
        </w:rPr>
      </w:pPr>
      <w:r>
        <w:rPr>
          <w:rFonts w:hint="eastAsia" w:ascii="宋体" w:hAnsi="宋体" w:cs="仿宋"/>
          <w:b/>
        </w:rPr>
        <w:t>导游服务</w:t>
      </w:r>
    </w:p>
    <w:p>
      <w:pPr>
        <w:tabs>
          <w:tab w:val="left" w:pos="965"/>
        </w:tabs>
        <w:spacing w:line="360" w:lineRule="auto"/>
        <w:ind w:firstLine="420" w:firstLineChars="200"/>
        <w:rPr>
          <w:rFonts w:hint="eastAsia" w:ascii="宋体" w:hAnsi="宋体" w:cs="仿宋"/>
        </w:rPr>
      </w:pPr>
      <w:r>
        <w:rPr>
          <w:rFonts w:hint="eastAsia" w:ascii="宋体" w:hAnsi="宋体" w:cs="仿宋"/>
        </w:rPr>
        <w:t>各旅游线路需配备至少一名优质导游提供服务并全程陪同，导游需持有效资质证件上岗并持团旗以便辨认。</w:t>
      </w:r>
    </w:p>
    <w:p>
      <w:pPr>
        <w:numPr>
          <w:ilvl w:val="0"/>
          <w:numId w:val="3"/>
        </w:numPr>
        <w:tabs>
          <w:tab w:val="left" w:pos="965"/>
        </w:tabs>
        <w:spacing w:line="360" w:lineRule="auto"/>
        <w:ind w:firstLine="142"/>
        <w:rPr>
          <w:rFonts w:hint="eastAsia" w:ascii="宋体" w:hAnsi="宋体" w:cs="仿宋"/>
          <w:b/>
        </w:rPr>
      </w:pPr>
      <w:r>
        <w:rPr>
          <w:rFonts w:hint="eastAsia" w:ascii="宋体" w:hAnsi="宋体" w:cs="仿宋"/>
          <w:b/>
        </w:rPr>
        <w:t>开展时间</w:t>
      </w:r>
    </w:p>
    <w:p>
      <w:pPr>
        <w:tabs>
          <w:tab w:val="left" w:pos="965"/>
        </w:tabs>
        <w:spacing w:line="360" w:lineRule="auto"/>
        <w:ind w:firstLine="420" w:firstLineChars="200"/>
        <w:rPr>
          <w:rFonts w:hint="eastAsia" w:ascii="宋体" w:hAnsi="宋体" w:cs="仿宋"/>
        </w:rPr>
      </w:pPr>
      <w:r>
        <w:rPr>
          <w:rFonts w:hint="eastAsia" w:ascii="宋体" w:hAnsi="宋体" w:cs="仿宋"/>
        </w:rPr>
        <w:t>具体出行日期以采购人通知为准。</w:t>
      </w:r>
    </w:p>
    <w:p>
      <w:pPr>
        <w:pStyle w:val="14"/>
        <w:numPr>
          <w:ilvl w:val="0"/>
          <w:numId w:val="1"/>
        </w:numPr>
        <w:adjustRightInd w:val="0"/>
        <w:snapToGrid w:val="0"/>
        <w:spacing w:before="156" w:beforeLines="50" w:line="360" w:lineRule="auto"/>
        <w:ind w:firstLineChars="0"/>
        <w:outlineLvl w:val="1"/>
        <w:rPr>
          <w:rFonts w:hint="eastAsia" w:ascii="宋体" w:hAnsi="宋体" w:cs="仿宋"/>
          <w:b/>
          <w:szCs w:val="21"/>
        </w:rPr>
      </w:pPr>
      <w:r>
        <w:rPr>
          <w:rFonts w:hint="eastAsia" w:ascii="宋体" w:hAnsi="宋体" w:cs="仿宋"/>
          <w:b/>
          <w:szCs w:val="21"/>
        </w:rPr>
        <w:t>报价要求</w:t>
      </w:r>
    </w:p>
    <w:p>
      <w:pPr>
        <w:pStyle w:val="19"/>
        <w:numPr>
          <w:ilvl w:val="0"/>
          <w:numId w:val="4"/>
        </w:numPr>
        <w:tabs>
          <w:tab w:val="left" w:pos="872"/>
        </w:tabs>
        <w:spacing w:line="360" w:lineRule="auto"/>
        <w:ind w:firstLine="420" w:firstLineChars="200"/>
        <w:jc w:val="left"/>
        <w:rPr>
          <w:rFonts w:hint="eastAsia" w:cs="仿宋"/>
          <w:szCs w:val="21"/>
        </w:rPr>
      </w:pPr>
      <w:r>
        <w:rPr>
          <w:rFonts w:ascii="Helvetica" w:hAnsi="Helvetica"/>
          <w:szCs w:val="21"/>
          <w:shd w:val="clear" w:color="auto" w:fill="FAFAFA"/>
        </w:rPr>
        <w:t>报价</w:t>
      </w:r>
      <w:r>
        <w:rPr>
          <w:rFonts w:hint="eastAsia" w:ascii="Helvetica" w:hAnsi="Helvetica"/>
          <w:shd w:val="clear" w:color="auto" w:fill="FAFAFA"/>
        </w:rPr>
        <w:t>方式</w:t>
      </w:r>
      <w:r>
        <w:rPr>
          <w:rFonts w:hint="eastAsia" w:ascii="Helvetica" w:hAnsi="Helvetica"/>
          <w:szCs w:val="21"/>
          <w:shd w:val="clear" w:color="auto" w:fill="FAFAFA"/>
        </w:rPr>
        <w:t>：</w:t>
      </w:r>
      <w:r>
        <w:rPr>
          <w:rFonts w:hint="eastAsia" w:cs="仿宋"/>
        </w:rPr>
        <w:t>采用</w:t>
      </w:r>
      <w:r>
        <w:rPr>
          <w:rFonts w:hint="eastAsia" w:cs="仿宋"/>
          <w:szCs w:val="21"/>
        </w:rPr>
        <w:t>“下浮率（%）”的方式，</w:t>
      </w:r>
      <w:r>
        <w:rPr>
          <w:rFonts w:hint="eastAsia" w:cs="仿宋"/>
        </w:rPr>
        <w:t>供应商</w:t>
      </w:r>
      <w:r>
        <w:rPr>
          <w:rFonts w:hint="eastAsia" w:cs="仿宋"/>
          <w:lang w:val="en-US" w:eastAsia="zh-CN"/>
        </w:rPr>
        <w:t>须</w:t>
      </w:r>
      <w:r>
        <w:rPr>
          <w:rFonts w:hint="eastAsia" w:cs="仿宋"/>
        </w:rPr>
        <w:t>对</w:t>
      </w:r>
      <w:r>
        <w:rPr>
          <w:rFonts w:hint="eastAsia" w:cs="仿宋"/>
          <w:lang w:val="en-US" w:eastAsia="zh-CN"/>
        </w:rPr>
        <w:t>2</w:t>
      </w:r>
      <w:r>
        <w:rPr>
          <w:rFonts w:hint="eastAsia" w:cs="仿宋"/>
        </w:rPr>
        <w:t>条线路进行报价（即</w:t>
      </w:r>
      <w:r>
        <w:rPr>
          <w:rFonts w:hint="eastAsia" w:cs="仿宋"/>
          <w:lang w:val="en-US" w:eastAsia="zh-CN"/>
        </w:rPr>
        <w:t>2</w:t>
      </w:r>
      <w:r>
        <w:rPr>
          <w:rFonts w:hint="eastAsia" w:cs="仿宋"/>
        </w:rPr>
        <w:t>条线路为同一下浮率），不得只对其中一条线路进行报价</w:t>
      </w:r>
      <w:r>
        <w:rPr>
          <w:rFonts w:hint="eastAsia" w:cs="仿宋"/>
          <w:szCs w:val="21"/>
        </w:rPr>
        <w:t>。</w:t>
      </w:r>
    </w:p>
    <w:p>
      <w:pPr>
        <w:pStyle w:val="19"/>
        <w:numPr>
          <w:ilvl w:val="0"/>
          <w:numId w:val="4"/>
        </w:numPr>
        <w:tabs>
          <w:tab w:val="left" w:pos="872"/>
        </w:tabs>
        <w:spacing w:line="360" w:lineRule="auto"/>
        <w:ind w:firstLine="420"/>
        <w:jc w:val="left"/>
        <w:rPr>
          <w:rFonts w:hint="eastAsia" w:ascii="Helvetica" w:hAnsi="Helvetica"/>
          <w:szCs w:val="21"/>
          <w:shd w:val="clear" w:color="auto" w:fill="FFFFFF"/>
        </w:rPr>
      </w:pPr>
      <w:bookmarkStart w:id="11" w:name="_Hlk164086742"/>
      <w:r>
        <w:rPr>
          <w:rFonts w:ascii="Helvetica" w:hAnsi="Helvetica"/>
          <w:szCs w:val="21"/>
          <w:shd w:val="clear" w:color="auto" w:fill="FAFAFA"/>
        </w:rPr>
        <w:t>成交方式</w:t>
      </w:r>
      <w:r>
        <w:rPr>
          <w:rFonts w:hint="eastAsia" w:ascii="Helvetica" w:hAnsi="Helvetica"/>
          <w:szCs w:val="21"/>
          <w:shd w:val="clear" w:color="auto" w:fill="FAFAFA"/>
        </w:rPr>
        <w:t>：</w:t>
      </w:r>
      <w:r>
        <w:rPr>
          <w:rFonts w:ascii="Helvetica" w:hAnsi="Helvetica"/>
          <w:szCs w:val="21"/>
          <w:shd w:val="clear" w:color="auto" w:fill="FFFFFF"/>
        </w:rPr>
        <w:t>平均价成交法</w:t>
      </w:r>
      <w:r>
        <w:rPr>
          <w:rFonts w:hint="eastAsia" w:ascii="Helvetica" w:hAnsi="Helvetica"/>
          <w:szCs w:val="21"/>
          <w:shd w:val="clear" w:color="auto" w:fill="FFFFFF"/>
        </w:rPr>
        <w:t>。</w:t>
      </w:r>
      <w:r>
        <w:rPr>
          <w:rFonts w:ascii="Helvetica" w:hAnsi="Helvetica"/>
          <w:szCs w:val="21"/>
          <w:shd w:val="clear" w:color="auto" w:fill="FFFFFF"/>
        </w:rPr>
        <w:t>所有供应商最终报价中最接近报价平均值者，即报价与平均值相减的绝对值最小者</w:t>
      </w:r>
      <w:r>
        <w:rPr>
          <w:rFonts w:hint="eastAsia" w:ascii="Helvetica" w:hAnsi="Helvetica"/>
          <w:szCs w:val="21"/>
          <w:shd w:val="clear" w:color="auto" w:fill="FFFFFF"/>
        </w:rPr>
        <w:t>（</w:t>
      </w:r>
      <w:r>
        <w:rPr>
          <w:rFonts w:hint="eastAsia" w:ascii="Helvetica" w:hAnsi="Helvetica"/>
          <w:shd w:val="clear" w:color="auto" w:fill="FFFFFF"/>
          <w:lang w:val="en-US"/>
        </w:rPr>
        <w:t>如出现两个或两个以上</w:t>
      </w:r>
      <w:r>
        <w:rPr>
          <w:rFonts w:ascii="Helvetica" w:hAnsi="Helvetica"/>
          <w:szCs w:val="21"/>
          <w:shd w:val="clear" w:color="auto" w:fill="FFFFFF"/>
        </w:rPr>
        <w:t>绝对值</w:t>
      </w:r>
      <w:r>
        <w:rPr>
          <w:rFonts w:hint="eastAsia" w:ascii="Helvetica" w:hAnsi="Helvetica"/>
          <w:shd w:val="clear" w:color="auto" w:fill="FFFFFF"/>
          <w:lang w:val="en-US"/>
        </w:rPr>
        <w:t>相同的情况，由我单位市场比价小组对</w:t>
      </w:r>
      <w:r>
        <w:rPr>
          <w:rFonts w:ascii="Helvetica" w:hAnsi="Helvetica"/>
          <w:szCs w:val="21"/>
          <w:shd w:val="clear" w:color="auto" w:fill="FFFFFF"/>
        </w:rPr>
        <w:t>绝对值</w:t>
      </w:r>
      <w:r>
        <w:rPr>
          <w:rFonts w:hint="eastAsia" w:ascii="Helvetica" w:hAnsi="Helvetica"/>
          <w:shd w:val="clear" w:color="auto" w:fill="FFFFFF"/>
          <w:lang w:val="en-US"/>
        </w:rPr>
        <w:t>相同的供应商采用摇号的方式确认）</w:t>
      </w:r>
      <w:r>
        <w:rPr>
          <w:rFonts w:ascii="Helvetica" w:hAnsi="Helvetica"/>
          <w:szCs w:val="21"/>
          <w:shd w:val="clear" w:color="auto" w:fill="FFFFFF"/>
        </w:rPr>
        <w:t>选定为成交候选人</w:t>
      </w:r>
      <w:r>
        <w:rPr>
          <w:rFonts w:hint="eastAsia" w:ascii="Helvetica" w:hAnsi="Helvetica"/>
          <w:szCs w:val="21"/>
          <w:shd w:val="clear" w:color="auto" w:fill="FFFFFF"/>
        </w:rPr>
        <w:t>。</w:t>
      </w:r>
    </w:p>
    <w:bookmarkEnd w:id="11"/>
    <w:p>
      <w:pPr>
        <w:pStyle w:val="19"/>
        <w:numPr>
          <w:ilvl w:val="0"/>
          <w:numId w:val="4"/>
        </w:numPr>
        <w:tabs>
          <w:tab w:val="left" w:pos="872"/>
        </w:tabs>
        <w:spacing w:line="360" w:lineRule="auto"/>
        <w:ind w:firstLine="420" w:firstLineChars="200"/>
        <w:jc w:val="left"/>
        <w:rPr>
          <w:rFonts w:cs="仿宋"/>
          <w:szCs w:val="21"/>
        </w:rPr>
      </w:pPr>
      <w:r>
        <w:rPr>
          <w:rFonts w:hint="eastAsia" w:cs="仿宋"/>
          <w:szCs w:val="21"/>
        </w:rPr>
        <w:t>结算方式：对应的旅游线路</w:t>
      </w:r>
      <w:r>
        <w:rPr>
          <w:rFonts w:hint="eastAsia" w:cs="仿宋"/>
          <w:szCs w:val="21"/>
          <w:lang w:eastAsia="zh-CN"/>
        </w:rPr>
        <w:t>单价最高限价</w:t>
      </w:r>
      <w:r>
        <w:rPr>
          <w:rFonts w:hint="eastAsia" w:cs="仿宋"/>
          <w:szCs w:val="21"/>
        </w:rPr>
        <w:t>（含税）×（1-成交下浮率）。</w:t>
      </w:r>
    </w:p>
    <w:p>
      <w:pPr>
        <w:pStyle w:val="14"/>
        <w:numPr>
          <w:ilvl w:val="0"/>
          <w:numId w:val="1"/>
        </w:numPr>
        <w:adjustRightInd w:val="0"/>
        <w:snapToGrid w:val="0"/>
        <w:spacing w:before="156" w:beforeLines="50" w:line="360" w:lineRule="auto"/>
        <w:ind w:firstLineChars="0"/>
        <w:outlineLvl w:val="1"/>
        <w:rPr>
          <w:rFonts w:hint="eastAsia" w:ascii="宋体" w:hAnsi="宋体" w:cs="仿宋"/>
          <w:b/>
          <w:szCs w:val="21"/>
        </w:rPr>
      </w:pPr>
      <w:r>
        <w:rPr>
          <w:rFonts w:hint="eastAsia" w:ascii="宋体" w:hAnsi="宋体" w:cs="仿宋"/>
          <w:b/>
          <w:szCs w:val="21"/>
        </w:rPr>
        <w:t>其他要求</w:t>
      </w:r>
    </w:p>
    <w:p>
      <w:pPr>
        <w:tabs>
          <w:tab w:val="left" w:pos="965"/>
        </w:tabs>
        <w:spacing w:line="360" w:lineRule="auto"/>
        <w:ind w:firstLine="420" w:firstLineChars="200"/>
        <w:rPr>
          <w:rFonts w:hint="eastAsia" w:ascii="宋体" w:hAnsi="宋体" w:cs="仿宋"/>
        </w:rPr>
      </w:pPr>
      <w:r>
        <w:rPr>
          <w:rFonts w:hint="eastAsia" w:ascii="宋体" w:hAnsi="宋体" w:cs="仿宋"/>
        </w:rPr>
        <w:t>1、所有出行路线均要以高速优先、减少路途时间且安全第一的原则。线路回程中要分别安排车辆送参观学习人员回单位及韶关市区，并在韶关市区内需设2-3个上下车点。</w:t>
      </w:r>
    </w:p>
    <w:p>
      <w:pPr>
        <w:tabs>
          <w:tab w:val="left" w:pos="965"/>
        </w:tabs>
        <w:spacing w:line="360" w:lineRule="auto"/>
        <w:ind w:firstLine="420" w:firstLineChars="200"/>
        <w:rPr>
          <w:rFonts w:hint="eastAsia" w:ascii="宋体" w:hAnsi="宋体" w:cs="仿宋"/>
        </w:rPr>
      </w:pPr>
      <w:r>
        <w:rPr>
          <w:rFonts w:hint="eastAsia" w:ascii="宋体" w:hAnsi="宋体" w:cs="仿宋"/>
        </w:rPr>
        <w:t>2、成交供应商将在每次出行中向出行人在晚餐时发《满意度调查表》（见附件1，由旅行社负责打印），由采购人和旅行社共同统计满意度</w:t>
      </w:r>
      <w:r>
        <w:rPr>
          <w:rFonts w:hint="eastAsia" w:ascii="宋体" w:hAnsi="宋体" w:cs="仿宋"/>
          <w:lang w:eastAsia="zh-CN"/>
        </w:rPr>
        <w:t>。出行人</w:t>
      </w:r>
      <w:r>
        <w:rPr>
          <w:rFonts w:hint="eastAsia" w:ascii="宋体" w:hAnsi="宋体" w:cs="仿宋"/>
        </w:rPr>
        <w:t>“总体满意度”</w:t>
      </w:r>
      <w:r>
        <w:rPr>
          <w:rFonts w:hint="eastAsia" w:ascii="宋体" w:hAnsi="宋体" w:cs="仿宋"/>
          <w:lang w:eastAsia="zh-CN"/>
        </w:rPr>
        <w:t>高于</w:t>
      </w:r>
      <w:r>
        <w:rPr>
          <w:rFonts w:hint="eastAsia" w:ascii="宋体" w:hAnsi="宋体" w:cs="仿宋"/>
          <w:lang w:val="en-US" w:eastAsia="zh-CN"/>
        </w:rPr>
        <w:t>95%（不含）的，按合同总价100%结算费用；</w:t>
      </w:r>
      <w:r>
        <w:rPr>
          <w:rFonts w:hint="eastAsia" w:ascii="宋体" w:hAnsi="宋体" w:cs="仿宋"/>
        </w:rPr>
        <w:t>“总体满意度”低于95%（含）的，按合同总价的97%结算费用</w:t>
      </w:r>
      <w:r>
        <w:rPr>
          <w:rFonts w:hint="eastAsia" w:ascii="宋体" w:hAnsi="宋体" w:cs="仿宋"/>
          <w:lang w:eastAsia="zh-CN"/>
        </w:rPr>
        <w:t>；</w:t>
      </w:r>
      <w:r>
        <w:rPr>
          <w:rFonts w:hint="eastAsia" w:ascii="宋体" w:hAnsi="宋体" w:cs="仿宋"/>
        </w:rPr>
        <w:t>“总体满意度”低于90%（含）的，按合同总价的90%结算费用</w:t>
      </w:r>
      <w:r>
        <w:rPr>
          <w:rFonts w:hint="eastAsia" w:ascii="宋体" w:hAnsi="宋体" w:cs="仿宋"/>
          <w:lang w:eastAsia="zh-CN"/>
        </w:rPr>
        <w:t>（</w:t>
      </w:r>
      <w:r>
        <w:rPr>
          <w:rFonts w:hint="eastAsia" w:ascii="宋体" w:hAnsi="宋体" w:cs="仿宋"/>
        </w:rPr>
        <w:t>“总体满意度”低于67%的，则将成交供应商列入往后三年不得参与采购人所有出游活动</w:t>
      </w:r>
      <w:r>
        <w:rPr>
          <w:rFonts w:hint="eastAsia" w:ascii="宋体" w:hAnsi="宋体" w:cs="仿宋"/>
          <w:lang w:eastAsia="zh-CN"/>
        </w:rPr>
        <w:t>）。</w:t>
      </w:r>
      <w:r>
        <w:rPr>
          <w:rFonts w:hint="eastAsia" w:ascii="宋体" w:hAnsi="宋体" w:cs="仿宋"/>
        </w:rPr>
        <w:t>“总体满意度”调查在双方见证下公平公正的进行，参观学习人员每人一票，满意票数除以总票数等于“总体满意度”。</w:t>
      </w:r>
    </w:p>
    <w:p>
      <w:pPr>
        <w:pStyle w:val="14"/>
        <w:numPr>
          <w:ilvl w:val="0"/>
          <w:numId w:val="1"/>
        </w:numPr>
        <w:adjustRightInd w:val="0"/>
        <w:snapToGrid w:val="0"/>
        <w:spacing w:before="156" w:beforeLines="50" w:line="360" w:lineRule="auto"/>
        <w:ind w:firstLineChars="0"/>
        <w:outlineLvl w:val="1"/>
        <w:rPr>
          <w:rFonts w:hint="eastAsia" w:ascii="宋体" w:hAnsi="宋体" w:cs="仿宋"/>
          <w:b/>
          <w:szCs w:val="21"/>
        </w:rPr>
      </w:pPr>
      <w:r>
        <w:rPr>
          <w:rFonts w:hint="eastAsia" w:ascii="宋体" w:hAnsi="宋体" w:cs="仿宋"/>
          <w:b/>
          <w:bCs/>
          <w:szCs w:val="21"/>
        </w:rPr>
        <w:t>付款方式</w:t>
      </w:r>
    </w:p>
    <w:p>
      <w:pPr>
        <w:snapToGrid w:val="0"/>
        <w:spacing w:line="480" w:lineRule="exact"/>
        <w:rPr>
          <w:rFonts w:ascii="等线" w:hAnsi="等线" w:cs="等线"/>
        </w:rPr>
      </w:pPr>
      <w:r>
        <w:rPr>
          <w:rFonts w:hint="eastAsia" w:ascii="等线" w:hAnsi="等线" w:cs="等线"/>
        </w:rPr>
        <w:t>（一）合同价按成交单价（   元/人），以实际出团人数进行结算。</w:t>
      </w:r>
    </w:p>
    <w:p>
      <w:pPr>
        <w:snapToGrid w:val="0"/>
        <w:spacing w:line="480" w:lineRule="exact"/>
        <w:rPr>
          <w:rFonts w:ascii="等线" w:hAnsi="等线" w:cs="等线"/>
        </w:rPr>
      </w:pPr>
      <w:r>
        <w:rPr>
          <w:rFonts w:hint="eastAsia" w:ascii="等线" w:hAnsi="等线" w:cs="等线"/>
        </w:rPr>
        <w:t>（二）本服务项目无履约保证金，无预付订金。乙方按甲方要求完成春游事项后，以实际出团人数并视乙方违约情形结算。</w:t>
      </w:r>
    </w:p>
    <w:p>
      <w:pPr>
        <w:snapToGrid w:val="0"/>
        <w:spacing w:line="480" w:lineRule="exact"/>
        <w:rPr>
          <w:rFonts w:ascii="等线" w:hAnsi="等线" w:cs="等线"/>
        </w:rPr>
      </w:pPr>
      <w:r>
        <w:rPr>
          <w:rFonts w:hint="eastAsia" w:ascii="等线" w:hAnsi="等线" w:cs="等线"/>
        </w:rPr>
        <w:t>（三）春游活动整体结束后经甲方双方核准实际参加人数无异议并无违约条款后，乙方开具符合甲方要求的发票等报账资料，经甲方审核无误后，30日历天内付款。</w:t>
      </w:r>
    </w:p>
    <w:p>
      <w:pPr>
        <w:snapToGrid w:val="0"/>
        <w:spacing w:line="480" w:lineRule="exact"/>
        <w:rPr>
          <w:rFonts w:ascii="等线" w:hAnsi="等线" w:cs="等线"/>
        </w:rPr>
      </w:pPr>
      <w:r>
        <w:rPr>
          <w:rFonts w:hint="eastAsia" w:ascii="等线" w:hAnsi="等线" w:cs="等线"/>
        </w:rPr>
        <w:t>（四）本合同款项以人民币方式结算支付，乙方凭以下有效资料与甲方结算：</w:t>
      </w:r>
    </w:p>
    <w:p>
      <w:pPr>
        <w:snapToGrid w:val="0"/>
        <w:spacing w:line="480" w:lineRule="exact"/>
        <w:rPr>
          <w:rFonts w:ascii="等线" w:hAnsi="等线" w:cs="等线"/>
        </w:rPr>
      </w:pPr>
      <w:r>
        <w:rPr>
          <w:rFonts w:hint="eastAsia" w:ascii="等线" w:hAnsi="等线" w:cs="等线"/>
        </w:rPr>
        <w:t>1.对公账号（银行开户许可证）；</w:t>
      </w:r>
    </w:p>
    <w:p>
      <w:pPr>
        <w:snapToGrid w:val="0"/>
        <w:spacing w:line="480" w:lineRule="exact"/>
        <w:rPr>
          <w:rFonts w:ascii="等线" w:hAnsi="等线" w:cs="等线"/>
        </w:rPr>
      </w:pPr>
      <w:r>
        <w:rPr>
          <w:rFonts w:hint="eastAsia" w:ascii="等线" w:hAnsi="等线" w:cs="等线"/>
        </w:rPr>
        <w:t>2.项目合同；</w:t>
      </w:r>
    </w:p>
    <w:p>
      <w:pPr>
        <w:snapToGrid w:val="0"/>
        <w:spacing w:line="480" w:lineRule="exact"/>
        <w:rPr>
          <w:rFonts w:ascii="等线" w:hAnsi="等线" w:cs="等线"/>
        </w:rPr>
      </w:pPr>
      <w:r>
        <w:rPr>
          <w:rFonts w:hint="eastAsia" w:ascii="等线" w:hAnsi="等线" w:cs="等线"/>
        </w:rPr>
        <w:t>3.开具的增值税发票；</w:t>
      </w:r>
    </w:p>
    <w:p>
      <w:pPr>
        <w:snapToGrid w:val="0"/>
        <w:spacing w:line="480" w:lineRule="exact"/>
        <w:rPr>
          <w:rFonts w:ascii="等线" w:hAnsi="等线" w:cs="等线"/>
        </w:rPr>
      </w:pPr>
      <w:r>
        <w:rPr>
          <w:rFonts w:hint="eastAsia" w:ascii="等线" w:hAnsi="等线" w:cs="等线"/>
        </w:rPr>
        <w:t>4.实际参加活动人员确认表（需双方签字认可）。</w:t>
      </w: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ascii="宋体" w:hAnsi="宋体" w:cs="仿宋"/>
        </w:rPr>
      </w:pPr>
    </w:p>
    <w:p>
      <w:pPr>
        <w:tabs>
          <w:tab w:val="left" w:pos="1260"/>
          <w:tab w:val="right" w:leader="dot" w:pos="8722"/>
        </w:tabs>
        <w:spacing w:line="360" w:lineRule="auto"/>
        <w:textAlignment w:val="baseline"/>
        <w:rPr>
          <w:rFonts w:hint="eastAsia" w:ascii="宋体" w:hAnsi="宋体" w:cs="仿宋"/>
        </w:rPr>
      </w:pPr>
      <w:r>
        <w:rPr>
          <w:rFonts w:hint="eastAsia" w:ascii="宋体" w:hAnsi="宋体" w:cs="仿宋"/>
        </w:rPr>
        <w:t>附件1:满意度调查表</w:t>
      </w:r>
    </w:p>
    <w:tbl>
      <w:tblPr>
        <w:tblStyle w:val="8"/>
        <w:tblW w:w="9399" w:type="dxa"/>
        <w:tblInd w:w="93" w:type="dxa"/>
        <w:tblLayout w:type="fixed"/>
        <w:tblCellMar>
          <w:top w:w="0" w:type="dxa"/>
          <w:left w:w="108" w:type="dxa"/>
          <w:bottom w:w="0" w:type="dxa"/>
          <w:right w:w="108" w:type="dxa"/>
        </w:tblCellMar>
      </w:tblPr>
      <w:tblGrid>
        <w:gridCol w:w="3396"/>
        <w:gridCol w:w="236"/>
        <w:gridCol w:w="1074"/>
        <w:gridCol w:w="236"/>
        <w:gridCol w:w="1515"/>
        <w:gridCol w:w="850"/>
        <w:gridCol w:w="1012"/>
        <w:gridCol w:w="1080"/>
      </w:tblGrid>
      <w:tr>
        <w:tblPrEx>
          <w:tblLayout w:type="fixed"/>
          <w:tblCellMar>
            <w:top w:w="0" w:type="dxa"/>
            <w:left w:w="108" w:type="dxa"/>
            <w:bottom w:w="0" w:type="dxa"/>
            <w:right w:w="108" w:type="dxa"/>
          </w:tblCellMar>
        </w:tblPrEx>
        <w:trPr>
          <w:trHeight w:val="630" w:hRule="atLeast"/>
        </w:trPr>
        <w:tc>
          <w:tcPr>
            <w:tcW w:w="9399" w:type="dxa"/>
            <w:gridSpan w:val="8"/>
            <w:tcBorders>
              <w:top w:val="nil"/>
              <w:left w:val="nil"/>
              <w:bottom w:val="nil"/>
              <w:right w:val="nil"/>
            </w:tcBorders>
            <w:vAlign w:val="center"/>
          </w:tcPr>
          <w:p>
            <w:pPr>
              <w:widowControl/>
              <w:rPr>
                <w:rFonts w:hint="eastAsia" w:ascii="宋体" w:hAnsi="宋体" w:cs="仿宋"/>
                <w:b/>
                <w:bCs/>
                <w:kern w:val="0"/>
              </w:rPr>
            </w:pPr>
          </w:p>
          <w:p>
            <w:pPr>
              <w:widowControl/>
              <w:jc w:val="center"/>
              <w:rPr>
                <w:rFonts w:hint="eastAsia" w:ascii="宋体" w:hAnsi="宋体" w:cs="仿宋"/>
                <w:b/>
                <w:bCs/>
                <w:kern w:val="0"/>
              </w:rPr>
            </w:pPr>
            <w:r>
              <w:rPr>
                <w:rFonts w:hint="eastAsia" w:ascii="宋体" w:hAnsi="宋体" w:cs="仿宋"/>
                <w:b/>
                <w:bCs/>
                <w:kern w:val="0"/>
              </w:rPr>
              <w:t>满意度调查表</w:t>
            </w:r>
          </w:p>
        </w:tc>
      </w:tr>
      <w:tr>
        <w:tblPrEx>
          <w:tblLayout w:type="fixed"/>
          <w:tblCellMar>
            <w:top w:w="0" w:type="dxa"/>
            <w:left w:w="108" w:type="dxa"/>
            <w:bottom w:w="0" w:type="dxa"/>
            <w:right w:w="108" w:type="dxa"/>
          </w:tblCellMar>
        </w:tblPrEx>
        <w:trPr>
          <w:trHeight w:val="285" w:hRule="atLeast"/>
        </w:trPr>
        <w:tc>
          <w:tcPr>
            <w:tcW w:w="3632" w:type="dxa"/>
            <w:gridSpan w:val="2"/>
            <w:tcBorders>
              <w:top w:val="nil"/>
              <w:left w:val="nil"/>
              <w:bottom w:val="nil"/>
              <w:right w:val="nil"/>
            </w:tcBorders>
            <w:vAlign w:val="center"/>
          </w:tcPr>
          <w:p>
            <w:pPr>
              <w:widowControl/>
              <w:jc w:val="left"/>
              <w:rPr>
                <w:rFonts w:hint="eastAsia" w:ascii="宋体" w:hAnsi="宋体" w:cs="仿宋"/>
                <w:b/>
                <w:bCs/>
                <w:kern w:val="0"/>
              </w:rPr>
            </w:pPr>
            <w:r>
              <w:rPr>
                <w:rFonts w:hint="eastAsia" w:ascii="宋体" w:hAnsi="宋体" w:cs="仿宋"/>
                <w:b/>
                <w:bCs/>
                <w:kern w:val="0"/>
              </w:rPr>
              <w:t>亲爱的会员：</w:t>
            </w:r>
          </w:p>
        </w:tc>
        <w:tc>
          <w:tcPr>
            <w:tcW w:w="1074" w:type="dxa"/>
            <w:tcBorders>
              <w:top w:val="nil"/>
              <w:left w:val="nil"/>
              <w:bottom w:val="nil"/>
              <w:right w:val="nil"/>
            </w:tcBorders>
            <w:vAlign w:val="center"/>
          </w:tcPr>
          <w:p>
            <w:pPr>
              <w:widowControl/>
              <w:jc w:val="left"/>
              <w:rPr>
                <w:rFonts w:hint="eastAsia" w:ascii="宋体" w:hAnsi="宋体" w:cs="仿宋"/>
                <w:kern w:val="0"/>
              </w:rPr>
            </w:pP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nil"/>
            </w:tcBorders>
            <w:vAlign w:val="center"/>
          </w:tcPr>
          <w:p>
            <w:pPr>
              <w:widowControl/>
              <w:jc w:val="left"/>
              <w:rPr>
                <w:rFonts w:hint="eastAsia" w:ascii="宋体" w:hAnsi="宋体" w:cs="仿宋"/>
                <w:kern w:val="0"/>
              </w:rPr>
            </w:pPr>
          </w:p>
        </w:tc>
      </w:tr>
      <w:tr>
        <w:tblPrEx>
          <w:tblLayout w:type="fixed"/>
          <w:tblCellMar>
            <w:top w:w="0" w:type="dxa"/>
            <w:left w:w="108" w:type="dxa"/>
            <w:bottom w:w="0" w:type="dxa"/>
            <w:right w:w="108" w:type="dxa"/>
          </w:tblCellMar>
        </w:tblPrEx>
        <w:trPr>
          <w:trHeight w:val="1065" w:hRule="atLeast"/>
        </w:trPr>
        <w:tc>
          <w:tcPr>
            <w:tcW w:w="9399" w:type="dxa"/>
            <w:gridSpan w:val="8"/>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 xml:space="preserve">     非常感谢您参与本次调查，我们期望通过本次调查问卷来了解旅行社的服务质量，以便我们往后组织此类的活动提供一定的经验参考，请您认真阅读问卷中的每一道题目，并根据自身的实际情况填写。（请您在相应项目后面“□”内打“√”）</w:t>
            </w:r>
          </w:p>
        </w:tc>
      </w:tr>
      <w:tr>
        <w:tblPrEx>
          <w:tblLayout w:type="fixed"/>
          <w:tblCellMar>
            <w:top w:w="0" w:type="dxa"/>
            <w:left w:w="108" w:type="dxa"/>
            <w:bottom w:w="0" w:type="dxa"/>
            <w:right w:w="108" w:type="dxa"/>
          </w:tblCellMar>
        </w:tblPrEx>
        <w:trPr>
          <w:trHeight w:val="285" w:hRule="atLeast"/>
        </w:trPr>
        <w:tc>
          <w:tcPr>
            <w:tcW w:w="9399" w:type="dxa"/>
            <w:gridSpan w:val="8"/>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 xml:space="preserve">    您的回答对于我们的调查研究很重要，希望能得到您的配合与支持，谢谢！</w:t>
            </w:r>
          </w:p>
        </w:tc>
      </w:tr>
      <w:tr>
        <w:tblPrEx>
          <w:tblLayout w:type="fixed"/>
          <w:tblCellMar>
            <w:top w:w="0" w:type="dxa"/>
            <w:left w:w="108" w:type="dxa"/>
            <w:bottom w:w="0" w:type="dxa"/>
            <w:right w:w="108" w:type="dxa"/>
          </w:tblCellMar>
        </w:tblPrEx>
        <w:trPr>
          <w:trHeight w:val="285" w:hRule="atLeast"/>
        </w:trPr>
        <w:tc>
          <w:tcPr>
            <w:tcW w:w="4942" w:type="dxa"/>
            <w:gridSpan w:val="4"/>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 xml:space="preserve">    填表日期：___________</w:t>
            </w: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nil"/>
            </w:tcBorders>
            <w:vAlign w:val="center"/>
          </w:tcPr>
          <w:p>
            <w:pPr>
              <w:widowControl/>
              <w:jc w:val="left"/>
              <w:rPr>
                <w:rFonts w:hint="eastAsia" w:ascii="宋体" w:hAnsi="宋体" w:cs="仿宋"/>
                <w:kern w:val="0"/>
              </w:rPr>
            </w:pPr>
          </w:p>
        </w:tc>
      </w:tr>
      <w:tr>
        <w:tblPrEx>
          <w:tblLayout w:type="fixed"/>
          <w:tblCellMar>
            <w:top w:w="0" w:type="dxa"/>
            <w:left w:w="108" w:type="dxa"/>
            <w:bottom w:w="0" w:type="dxa"/>
            <w:right w:w="108" w:type="dxa"/>
          </w:tblCellMar>
        </w:tblPrEx>
        <w:trPr>
          <w:trHeight w:val="570" w:hRule="atLeast"/>
        </w:trPr>
        <w:tc>
          <w:tcPr>
            <w:tcW w:w="9399" w:type="dxa"/>
            <w:gridSpan w:val="8"/>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 xml:space="preserve">旅游批次：  </w:t>
            </w:r>
          </w:p>
        </w:tc>
      </w:tr>
      <w:tr>
        <w:tblPrEx>
          <w:tblLayout w:type="fixed"/>
          <w:tblCellMar>
            <w:top w:w="0" w:type="dxa"/>
            <w:left w:w="108" w:type="dxa"/>
            <w:bottom w:w="0" w:type="dxa"/>
            <w:right w:w="108" w:type="dxa"/>
          </w:tblCellMar>
        </w:tblPrEx>
        <w:trPr>
          <w:trHeight w:val="285" w:hRule="atLeast"/>
        </w:trPr>
        <w:tc>
          <w:tcPr>
            <w:tcW w:w="4942" w:type="dxa"/>
            <w:gridSpan w:val="4"/>
            <w:tcBorders>
              <w:top w:val="single" w:color="auto" w:sz="4" w:space="0"/>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1、你对旅行社的总体满意度如何？</w:t>
            </w:r>
          </w:p>
        </w:tc>
        <w:tc>
          <w:tcPr>
            <w:tcW w:w="1515" w:type="dxa"/>
            <w:tcBorders>
              <w:top w:val="single" w:color="auto" w:sz="4" w:space="0"/>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　</w:t>
            </w:r>
          </w:p>
        </w:tc>
        <w:tc>
          <w:tcPr>
            <w:tcW w:w="850" w:type="dxa"/>
            <w:tcBorders>
              <w:top w:val="single" w:color="auto" w:sz="4" w:space="0"/>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　</w:t>
            </w:r>
          </w:p>
        </w:tc>
        <w:tc>
          <w:tcPr>
            <w:tcW w:w="1012" w:type="dxa"/>
            <w:tcBorders>
              <w:top w:val="single" w:color="auto" w:sz="4" w:space="0"/>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　</w:t>
            </w:r>
          </w:p>
        </w:tc>
        <w:tc>
          <w:tcPr>
            <w:tcW w:w="1080" w:type="dxa"/>
            <w:tcBorders>
              <w:top w:val="single" w:color="auto" w:sz="4" w:space="0"/>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3396" w:type="dxa"/>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□满意</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310" w:type="dxa"/>
            <w:gridSpan w:val="2"/>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□一般</w:t>
            </w:r>
          </w:p>
        </w:tc>
        <w:tc>
          <w:tcPr>
            <w:tcW w:w="1515"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□不满意</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706" w:type="dxa"/>
            <w:gridSpan w:val="3"/>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2、你对本次旅行导游的服务：</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3396" w:type="dxa"/>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□满意</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074"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□一般</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□不满意</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706" w:type="dxa"/>
            <w:gridSpan w:val="3"/>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3、你对此次行程安排：</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3396" w:type="dxa"/>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□满意</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074"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□一般</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□不满意</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6457" w:type="dxa"/>
            <w:gridSpan w:val="5"/>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4、你对旅行社提供的旅游车辆及司机服务：</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3396" w:type="dxa"/>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□满意</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074"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□一般</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□不满意</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942" w:type="dxa"/>
            <w:gridSpan w:val="4"/>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5、你的旅行社安排的餐饮质量：</w:t>
            </w: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3396" w:type="dxa"/>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□满意</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074"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□一般</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□不满意</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942" w:type="dxa"/>
            <w:gridSpan w:val="4"/>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6、你的旅行社安排的娱乐活动：</w:t>
            </w: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3396" w:type="dxa"/>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□满意</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074"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□一般</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□不满意</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942" w:type="dxa"/>
            <w:gridSpan w:val="4"/>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7、你对旅行社的安全保障工作：</w:t>
            </w: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3396" w:type="dxa"/>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□满意</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074"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□一般</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r>
              <w:rPr>
                <w:rFonts w:hint="eastAsia" w:ascii="宋体" w:hAnsi="宋体" w:cs="仿宋"/>
                <w:kern w:val="0"/>
              </w:rPr>
              <w:t>□不满意</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6457" w:type="dxa"/>
            <w:gridSpan w:val="5"/>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8、此次旅行社有没有以下行为？（如有则填）</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6457" w:type="dxa"/>
            <w:gridSpan w:val="5"/>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□（1)缺乏亲和力，不能与游客很好的沟通和交流</w:t>
            </w: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3632" w:type="dxa"/>
            <w:gridSpan w:val="2"/>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□（2）导游甩团</w:t>
            </w:r>
          </w:p>
        </w:tc>
        <w:tc>
          <w:tcPr>
            <w:tcW w:w="1074" w:type="dxa"/>
            <w:tcBorders>
              <w:top w:val="nil"/>
              <w:left w:val="nil"/>
              <w:bottom w:val="nil"/>
              <w:right w:val="nil"/>
            </w:tcBorders>
            <w:vAlign w:val="center"/>
          </w:tcPr>
          <w:p>
            <w:pPr>
              <w:widowControl/>
              <w:jc w:val="left"/>
              <w:rPr>
                <w:rFonts w:hint="eastAsia" w:ascii="宋体" w:hAnsi="宋体" w:cs="仿宋"/>
                <w:kern w:val="0"/>
              </w:rPr>
            </w:pP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706" w:type="dxa"/>
            <w:gridSpan w:val="3"/>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□（3）导游索要小费</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706" w:type="dxa"/>
            <w:gridSpan w:val="3"/>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□（4）景点游玩时间不足</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942" w:type="dxa"/>
            <w:gridSpan w:val="4"/>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□（5）缺少处理突发问题的能力</w:t>
            </w: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706" w:type="dxa"/>
            <w:gridSpan w:val="3"/>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□（6）缺少专业知识能力</w:t>
            </w: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942" w:type="dxa"/>
            <w:gridSpan w:val="4"/>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□（7）行为和语言缺乏应有的个人素质</w:t>
            </w: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285" w:hRule="atLeast"/>
        </w:trPr>
        <w:tc>
          <w:tcPr>
            <w:tcW w:w="4706" w:type="dxa"/>
            <w:gridSpan w:val="3"/>
            <w:tcBorders>
              <w:top w:val="nil"/>
              <w:left w:val="single" w:color="auto" w:sz="4" w:space="0"/>
              <w:bottom w:val="nil"/>
              <w:right w:val="nil"/>
            </w:tcBorders>
            <w:vAlign w:val="center"/>
          </w:tcPr>
          <w:p>
            <w:pPr>
              <w:widowControl/>
              <w:jc w:val="left"/>
              <w:rPr>
                <w:rFonts w:hint="eastAsia" w:ascii="宋体" w:hAnsi="宋体" w:cs="仿宋"/>
                <w:kern w:val="0"/>
              </w:rPr>
            </w:pPr>
            <w:r>
              <w:rPr>
                <w:rFonts w:hint="eastAsia" w:ascii="宋体" w:hAnsi="宋体" w:cs="仿宋"/>
                <w:kern w:val="0"/>
              </w:rPr>
              <w:t>□（8）擅自改变约定行程</w:t>
            </w:r>
          </w:p>
          <w:p>
            <w:pPr>
              <w:widowControl/>
              <w:jc w:val="left"/>
              <w:rPr>
                <w:rFonts w:hint="eastAsia" w:ascii="宋体" w:hAnsi="宋体" w:cs="仿宋"/>
                <w:kern w:val="0"/>
              </w:rPr>
            </w:pPr>
            <w:r>
              <w:rPr>
                <w:rFonts w:hint="eastAsia" w:ascii="宋体" w:hAnsi="宋体" w:cs="仿宋"/>
                <w:kern w:val="0"/>
              </w:rPr>
              <w:t xml:space="preserve">        </w:t>
            </w:r>
          </w:p>
        </w:tc>
        <w:tc>
          <w:tcPr>
            <w:tcW w:w="236" w:type="dxa"/>
            <w:tcBorders>
              <w:top w:val="nil"/>
              <w:left w:val="nil"/>
              <w:bottom w:val="nil"/>
              <w:right w:val="nil"/>
            </w:tcBorders>
            <w:vAlign w:val="center"/>
          </w:tcPr>
          <w:p>
            <w:pPr>
              <w:tabs>
                <w:tab w:val="left" w:pos="1260"/>
                <w:tab w:val="right" w:leader="dot" w:pos="8722"/>
              </w:tabs>
              <w:adjustRightInd w:val="0"/>
              <w:spacing w:line="480" w:lineRule="auto"/>
              <w:textAlignment w:val="baseline"/>
              <w:rPr>
                <w:rFonts w:hint="eastAsia" w:ascii="宋体" w:hAnsi="宋体" w:cs="仿宋"/>
                <w:b/>
                <w:kern w:val="0"/>
              </w:rPr>
            </w:pPr>
          </w:p>
        </w:tc>
        <w:tc>
          <w:tcPr>
            <w:tcW w:w="1515" w:type="dxa"/>
            <w:tcBorders>
              <w:top w:val="nil"/>
              <w:left w:val="nil"/>
              <w:bottom w:val="nil"/>
              <w:right w:val="nil"/>
            </w:tcBorders>
            <w:vAlign w:val="center"/>
          </w:tcPr>
          <w:p>
            <w:pPr>
              <w:tabs>
                <w:tab w:val="left" w:pos="1260"/>
                <w:tab w:val="right" w:leader="dot" w:pos="8722"/>
              </w:tabs>
              <w:adjustRightInd w:val="0"/>
              <w:spacing w:line="480" w:lineRule="auto"/>
              <w:textAlignment w:val="baseline"/>
              <w:rPr>
                <w:rFonts w:hint="eastAsia" w:ascii="宋体" w:hAnsi="宋体" w:cs="仿宋"/>
                <w:b/>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1012" w:type="dxa"/>
            <w:tcBorders>
              <w:top w:val="nil"/>
              <w:left w:val="nil"/>
              <w:bottom w:val="nil"/>
              <w:right w:val="nil"/>
            </w:tcBorders>
            <w:vAlign w:val="center"/>
          </w:tcPr>
          <w:p>
            <w:pPr>
              <w:widowControl/>
              <w:jc w:val="left"/>
              <w:rPr>
                <w:rFonts w:hint="eastAsia" w:ascii="宋体" w:hAnsi="宋体" w:cs="仿宋"/>
                <w:kern w:val="0"/>
              </w:rPr>
            </w:pPr>
          </w:p>
        </w:tc>
        <w:tc>
          <w:tcPr>
            <w:tcW w:w="1080" w:type="dxa"/>
            <w:tcBorders>
              <w:top w:val="nil"/>
              <w:left w:val="nil"/>
              <w:bottom w:val="nil"/>
              <w:right w:val="single" w:color="auto" w:sz="4" w:space="0"/>
            </w:tcBorders>
            <w:vAlign w:val="center"/>
          </w:tcPr>
          <w:p>
            <w:pPr>
              <w:widowControl/>
              <w:jc w:val="left"/>
              <w:rPr>
                <w:rFonts w:hint="eastAsia" w:ascii="宋体" w:hAnsi="宋体" w:cs="仿宋"/>
                <w:kern w:val="0"/>
              </w:rPr>
            </w:pPr>
            <w:r>
              <w:rPr>
                <w:rFonts w:hint="eastAsia" w:ascii="宋体" w:hAnsi="宋体" w:cs="仿宋"/>
                <w:kern w:val="0"/>
              </w:rPr>
              <w:t>　</w:t>
            </w:r>
          </w:p>
        </w:tc>
      </w:tr>
      <w:tr>
        <w:tblPrEx>
          <w:tblLayout w:type="fixed"/>
          <w:tblCellMar>
            <w:top w:w="0" w:type="dxa"/>
            <w:left w:w="108" w:type="dxa"/>
            <w:bottom w:w="0" w:type="dxa"/>
            <w:right w:w="108" w:type="dxa"/>
          </w:tblCellMar>
        </w:tblPrEx>
        <w:trPr>
          <w:trHeight w:val="315" w:hRule="atLeast"/>
        </w:trPr>
        <w:tc>
          <w:tcPr>
            <w:tcW w:w="9399" w:type="dxa"/>
            <w:gridSpan w:val="8"/>
            <w:tcBorders>
              <w:top w:val="single" w:color="auto" w:sz="4" w:space="0"/>
              <w:left w:val="nil"/>
              <w:bottom w:val="nil"/>
              <w:right w:val="nil"/>
            </w:tcBorders>
            <w:vAlign w:val="center"/>
          </w:tcPr>
          <w:p>
            <w:pPr>
              <w:widowControl/>
              <w:jc w:val="center"/>
              <w:rPr>
                <w:rFonts w:hint="eastAsia" w:ascii="宋体" w:hAnsi="宋体" w:cs="仿宋"/>
                <w:kern w:val="0"/>
              </w:rPr>
            </w:pPr>
            <w:r>
              <w:rPr>
                <w:rFonts w:hint="eastAsia" w:ascii="宋体" w:hAnsi="宋体" w:cs="仿宋"/>
                <w:kern w:val="0"/>
              </w:rPr>
              <w:t>再次感谢您的支持与配合！</w:t>
            </w:r>
          </w:p>
        </w:tc>
      </w:tr>
      <w:tr>
        <w:tblPrEx>
          <w:tblLayout w:type="fixed"/>
          <w:tblCellMar>
            <w:top w:w="0" w:type="dxa"/>
            <w:left w:w="108" w:type="dxa"/>
            <w:bottom w:w="0" w:type="dxa"/>
            <w:right w:w="108" w:type="dxa"/>
          </w:tblCellMar>
        </w:tblPrEx>
        <w:trPr>
          <w:trHeight w:val="285" w:hRule="atLeast"/>
        </w:trPr>
        <w:tc>
          <w:tcPr>
            <w:tcW w:w="3396" w:type="dxa"/>
            <w:tcBorders>
              <w:top w:val="nil"/>
              <w:left w:val="nil"/>
              <w:bottom w:val="nil"/>
              <w:right w:val="nil"/>
            </w:tcBorders>
            <w:vAlign w:val="center"/>
          </w:tcPr>
          <w:p>
            <w:pPr>
              <w:widowControl/>
              <w:jc w:val="left"/>
              <w:rPr>
                <w:rFonts w:hint="eastAsia" w:ascii="宋体" w:hAnsi="宋体" w:cs="仿宋"/>
                <w:kern w:val="0"/>
              </w:rPr>
            </w:pP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074" w:type="dxa"/>
            <w:tcBorders>
              <w:top w:val="nil"/>
              <w:left w:val="nil"/>
              <w:bottom w:val="nil"/>
              <w:right w:val="nil"/>
            </w:tcBorders>
            <w:vAlign w:val="center"/>
          </w:tcPr>
          <w:p>
            <w:pPr>
              <w:widowControl/>
              <w:jc w:val="left"/>
              <w:rPr>
                <w:rFonts w:hint="eastAsia" w:ascii="宋体" w:hAnsi="宋体" w:cs="仿宋"/>
                <w:kern w:val="0"/>
              </w:rPr>
            </w:pP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2092" w:type="dxa"/>
            <w:gridSpan w:val="2"/>
            <w:tcBorders>
              <w:top w:val="nil"/>
              <w:left w:val="nil"/>
              <w:bottom w:val="nil"/>
              <w:right w:val="nil"/>
            </w:tcBorders>
            <w:vAlign w:val="center"/>
          </w:tcPr>
          <w:p>
            <w:pPr>
              <w:widowControl/>
              <w:jc w:val="center"/>
              <w:rPr>
                <w:rFonts w:ascii="宋体" w:hAnsi="宋体" w:cs="仿宋"/>
                <w:kern w:val="0"/>
              </w:rPr>
            </w:pPr>
          </w:p>
          <w:p>
            <w:pPr>
              <w:widowControl/>
              <w:jc w:val="center"/>
              <w:rPr>
                <w:rFonts w:ascii="宋体" w:hAnsi="宋体" w:cs="仿宋"/>
                <w:kern w:val="0"/>
              </w:rPr>
            </w:pPr>
          </w:p>
          <w:p>
            <w:pPr>
              <w:widowControl/>
              <w:jc w:val="center"/>
              <w:rPr>
                <w:rFonts w:hint="eastAsia" w:ascii="宋体" w:hAnsi="宋体" w:cs="仿宋"/>
                <w:kern w:val="0"/>
              </w:rPr>
            </w:pPr>
            <w:r>
              <w:rPr>
                <w:rFonts w:hint="eastAsia" w:ascii="宋体" w:hAnsi="宋体" w:cs="仿宋"/>
                <w:kern w:val="0"/>
              </w:rPr>
              <w:t>政治处</w:t>
            </w:r>
          </w:p>
        </w:tc>
      </w:tr>
      <w:tr>
        <w:tblPrEx>
          <w:tblLayout w:type="fixed"/>
          <w:tblCellMar>
            <w:top w:w="0" w:type="dxa"/>
            <w:left w:w="108" w:type="dxa"/>
            <w:bottom w:w="0" w:type="dxa"/>
            <w:right w:w="108" w:type="dxa"/>
          </w:tblCellMar>
        </w:tblPrEx>
        <w:trPr>
          <w:trHeight w:val="285" w:hRule="atLeast"/>
        </w:trPr>
        <w:tc>
          <w:tcPr>
            <w:tcW w:w="3396" w:type="dxa"/>
            <w:tcBorders>
              <w:top w:val="nil"/>
              <w:left w:val="nil"/>
              <w:bottom w:val="nil"/>
              <w:right w:val="nil"/>
            </w:tcBorders>
            <w:vAlign w:val="center"/>
          </w:tcPr>
          <w:p>
            <w:pPr>
              <w:widowControl/>
              <w:jc w:val="left"/>
              <w:rPr>
                <w:rFonts w:hint="eastAsia" w:ascii="宋体" w:hAnsi="宋体" w:cs="仿宋"/>
                <w:kern w:val="0"/>
              </w:rPr>
            </w:pP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074" w:type="dxa"/>
            <w:tcBorders>
              <w:top w:val="nil"/>
              <w:left w:val="nil"/>
              <w:bottom w:val="nil"/>
              <w:right w:val="nil"/>
            </w:tcBorders>
            <w:vAlign w:val="center"/>
          </w:tcPr>
          <w:p>
            <w:pPr>
              <w:widowControl/>
              <w:jc w:val="left"/>
              <w:rPr>
                <w:rFonts w:hint="eastAsia" w:ascii="宋体" w:hAnsi="宋体" w:cs="仿宋"/>
                <w:kern w:val="0"/>
              </w:rPr>
            </w:pPr>
          </w:p>
        </w:tc>
        <w:tc>
          <w:tcPr>
            <w:tcW w:w="236" w:type="dxa"/>
            <w:tcBorders>
              <w:top w:val="nil"/>
              <w:left w:val="nil"/>
              <w:bottom w:val="nil"/>
              <w:right w:val="nil"/>
            </w:tcBorders>
            <w:vAlign w:val="center"/>
          </w:tcPr>
          <w:p>
            <w:pPr>
              <w:widowControl/>
              <w:jc w:val="left"/>
              <w:rPr>
                <w:rFonts w:hint="eastAsia" w:ascii="宋体" w:hAnsi="宋体" w:cs="仿宋"/>
                <w:kern w:val="0"/>
              </w:rPr>
            </w:pPr>
          </w:p>
        </w:tc>
        <w:tc>
          <w:tcPr>
            <w:tcW w:w="1515" w:type="dxa"/>
            <w:tcBorders>
              <w:top w:val="nil"/>
              <w:left w:val="nil"/>
              <w:bottom w:val="nil"/>
              <w:right w:val="nil"/>
            </w:tcBorders>
            <w:vAlign w:val="center"/>
          </w:tcPr>
          <w:p>
            <w:pPr>
              <w:widowControl/>
              <w:jc w:val="left"/>
              <w:rPr>
                <w:rFonts w:hint="eastAsia" w:ascii="宋体" w:hAnsi="宋体" w:cs="仿宋"/>
                <w:kern w:val="0"/>
              </w:rPr>
            </w:pPr>
          </w:p>
        </w:tc>
        <w:tc>
          <w:tcPr>
            <w:tcW w:w="850" w:type="dxa"/>
            <w:tcBorders>
              <w:top w:val="nil"/>
              <w:left w:val="nil"/>
              <w:bottom w:val="nil"/>
              <w:right w:val="nil"/>
            </w:tcBorders>
            <w:vAlign w:val="center"/>
          </w:tcPr>
          <w:p>
            <w:pPr>
              <w:widowControl/>
              <w:jc w:val="left"/>
              <w:rPr>
                <w:rFonts w:hint="eastAsia" w:ascii="宋体" w:hAnsi="宋体" w:cs="仿宋"/>
                <w:kern w:val="0"/>
              </w:rPr>
            </w:pPr>
          </w:p>
        </w:tc>
        <w:tc>
          <w:tcPr>
            <w:tcW w:w="2092" w:type="dxa"/>
            <w:gridSpan w:val="2"/>
            <w:tcBorders>
              <w:top w:val="nil"/>
              <w:left w:val="nil"/>
              <w:bottom w:val="nil"/>
              <w:right w:val="nil"/>
            </w:tcBorders>
            <w:vAlign w:val="center"/>
          </w:tcPr>
          <w:p>
            <w:pPr>
              <w:widowControl/>
              <w:jc w:val="center"/>
              <w:rPr>
                <w:rFonts w:hint="eastAsia" w:ascii="宋体" w:hAnsi="宋体" w:cs="仿宋"/>
                <w:kern w:val="0"/>
              </w:rPr>
            </w:pPr>
            <w:r>
              <w:rPr>
                <w:rFonts w:hint="eastAsia" w:ascii="宋体" w:hAnsi="宋体" w:cs="仿宋"/>
                <w:kern w:val="0"/>
              </w:rPr>
              <w:t>2024年4月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2329F"/>
    <w:multiLevelType w:val="singleLevel"/>
    <w:tmpl w:val="BFD2329F"/>
    <w:lvl w:ilvl="0" w:tentative="0">
      <w:start w:val="1"/>
      <w:numFmt w:val="chineseCounting"/>
      <w:suff w:val="nothing"/>
      <w:lvlText w:val="（%1）"/>
      <w:lvlJc w:val="left"/>
      <w:pPr>
        <w:ind w:left="0" w:firstLine="420"/>
      </w:pPr>
      <w:rPr>
        <w:rFonts w:hint="eastAsia"/>
        <w:b/>
        <w:bCs w:val="0"/>
        <w:sz w:val="21"/>
        <w:szCs w:val="21"/>
      </w:rPr>
    </w:lvl>
  </w:abstractNum>
  <w:abstractNum w:abstractNumId="1">
    <w:nsid w:val="1F3F7B21"/>
    <w:multiLevelType w:val="multilevel"/>
    <w:tmpl w:val="1F3F7B21"/>
    <w:lvl w:ilvl="0" w:tentative="0">
      <w:start w:val="1"/>
      <w:numFmt w:val="japaneseCounting"/>
      <w:lvlText w:val="%1、"/>
      <w:lvlJc w:val="left"/>
      <w:pPr>
        <w:ind w:left="450" w:hanging="450"/>
      </w:pPr>
      <w:rPr>
        <w:rFonts w:hint="default"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5551CF"/>
    <w:multiLevelType w:val="multilevel"/>
    <w:tmpl w:val="225551C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4F409A"/>
    <w:multiLevelType w:val="multilevel"/>
    <w:tmpl w:val="274F409A"/>
    <w:lvl w:ilvl="0" w:tentative="0">
      <w:start w:val="1"/>
      <w:numFmt w:val="decimal"/>
      <w:lvlText w:val="%1."/>
      <w:lvlJc w:val="left"/>
      <w:pPr>
        <w:tabs>
          <w:tab w:val="left" w:pos="420"/>
        </w:tabs>
        <w:ind w:left="420" w:hanging="420"/>
      </w:pPr>
      <w:rPr>
        <w:rFonts w:hint="default" w:ascii="Times New Roman" w:hAnsi="Times New Roman" w:cs="Times New Roman"/>
        <w:b/>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53"/>
    <w:rsid w:val="00595653"/>
    <w:rsid w:val="005C6747"/>
    <w:rsid w:val="00D63EF5"/>
    <w:rsid w:val="00D941C5"/>
    <w:rsid w:val="02044C0B"/>
    <w:rsid w:val="03747709"/>
    <w:rsid w:val="0A6D4F2F"/>
    <w:rsid w:val="10272DD0"/>
    <w:rsid w:val="102B21CB"/>
    <w:rsid w:val="12A6199B"/>
    <w:rsid w:val="136B62FC"/>
    <w:rsid w:val="1E65021B"/>
    <w:rsid w:val="248F07E0"/>
    <w:rsid w:val="257C72FC"/>
    <w:rsid w:val="2B9C4D17"/>
    <w:rsid w:val="391A3A96"/>
    <w:rsid w:val="460D61E0"/>
    <w:rsid w:val="4B30218D"/>
    <w:rsid w:val="4C1024F1"/>
    <w:rsid w:val="4D2B7876"/>
    <w:rsid w:val="52B73909"/>
    <w:rsid w:val="53DD7B6E"/>
    <w:rsid w:val="544638CA"/>
    <w:rsid w:val="633C0419"/>
    <w:rsid w:val="6AB3636B"/>
    <w:rsid w:val="6E627B6F"/>
    <w:rsid w:val="7A29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14:ligatures w14:val="none"/>
    </w:rPr>
  </w:style>
  <w:style w:type="paragraph" w:styleId="2">
    <w:name w:val="heading 1"/>
    <w:basedOn w:val="1"/>
    <w:next w:val="1"/>
    <w:link w:val="11"/>
    <w:qFormat/>
    <w:uiPriority w:val="99"/>
    <w:pPr>
      <w:keepNext/>
      <w:keepLines/>
      <w:spacing w:before="340" w:after="330" w:line="576" w:lineRule="auto"/>
      <w:outlineLvl w:val="0"/>
    </w:pPr>
    <w:rPr>
      <w:b/>
      <w:bCs/>
      <w:kern w:val="44"/>
      <w:sz w:val="44"/>
      <w:szCs w:val="44"/>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2"/>
    <w:unhideWhenUsed/>
    <w:uiPriority w:val="99"/>
    <w:pPr>
      <w:spacing w:after="12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customStyle="1" w:styleId="9">
    <w:name w:val="页眉 字符"/>
    <w:basedOn w:val="6"/>
    <w:link w:val="5"/>
    <w:uiPriority w:val="99"/>
    <w:rPr>
      <w:sz w:val="18"/>
      <w:szCs w:val="18"/>
    </w:rPr>
  </w:style>
  <w:style w:type="character" w:customStyle="1" w:styleId="10">
    <w:name w:val="页脚 字符"/>
    <w:basedOn w:val="6"/>
    <w:link w:val="4"/>
    <w:uiPriority w:val="99"/>
    <w:rPr>
      <w:sz w:val="18"/>
      <w:szCs w:val="18"/>
    </w:rPr>
  </w:style>
  <w:style w:type="character" w:customStyle="1" w:styleId="11">
    <w:name w:val="标题 1 字符"/>
    <w:basedOn w:val="6"/>
    <w:link w:val="2"/>
    <w:uiPriority w:val="99"/>
    <w:rPr>
      <w:rFonts w:ascii="Times New Roman" w:hAnsi="Times New Roman" w:eastAsia="宋体" w:cs="Times New Roman"/>
      <w:b/>
      <w:bCs/>
      <w:kern w:val="44"/>
      <w:sz w:val="44"/>
      <w:szCs w:val="44"/>
      <w14:ligatures w14:val="none"/>
    </w:rPr>
  </w:style>
  <w:style w:type="character" w:customStyle="1" w:styleId="12">
    <w:name w:val="正文文本 字符"/>
    <w:basedOn w:val="6"/>
    <w:link w:val="3"/>
    <w:qFormat/>
    <w:uiPriority w:val="99"/>
    <w:rPr>
      <w:rFonts w:ascii="Times New Roman" w:hAnsi="Times New Roman" w:eastAsia="宋体" w:cs="Times New Roman"/>
      <w:szCs w:val="21"/>
      <w14:ligatures w14:val="none"/>
    </w:rPr>
  </w:style>
  <w:style w:type="character" w:customStyle="1" w:styleId="13">
    <w:name w:val="列表段落 字符1"/>
    <w:link w:val="14"/>
    <w:qFormat/>
    <w:locked/>
    <w:uiPriority w:val="34"/>
    <w:rPr>
      <w:szCs w:val="24"/>
    </w:rPr>
  </w:style>
  <w:style w:type="paragraph" w:styleId="14">
    <w:name w:val="List Paragraph"/>
    <w:basedOn w:val="1"/>
    <w:link w:val="13"/>
    <w:qFormat/>
    <w:uiPriority w:val="34"/>
    <w:pPr>
      <w:ind w:firstLine="420" w:firstLineChars="200"/>
    </w:pPr>
    <w:rPr>
      <w:rFonts w:asciiTheme="minorHAnsi" w:hAnsiTheme="minorHAnsi" w:eastAsiaTheme="minorEastAsia" w:cstheme="minorBidi"/>
      <w:szCs w:val="24"/>
      <w14:ligatures w14:val="standardContextual"/>
    </w:rPr>
  </w:style>
  <w:style w:type="character" w:customStyle="1" w:styleId="15">
    <w:name w:val="font21"/>
    <w:qFormat/>
    <w:uiPriority w:val="0"/>
    <w:rPr>
      <w:rFonts w:hint="eastAsia" w:ascii="宋体" w:hAnsi="宋体" w:eastAsia="宋体" w:cs="宋体"/>
      <w:color w:val="000000"/>
      <w:sz w:val="18"/>
      <w:szCs w:val="18"/>
      <w:u w:val="none"/>
    </w:rPr>
  </w:style>
  <w:style w:type="character" w:customStyle="1" w:styleId="16">
    <w:name w:val="font11"/>
    <w:uiPriority w:val="0"/>
    <w:rPr>
      <w:rFonts w:hint="eastAsia" w:ascii="宋体" w:hAnsi="宋体" w:eastAsia="宋体" w:cs="宋体"/>
      <w:color w:val="000000"/>
      <w:sz w:val="18"/>
      <w:szCs w:val="18"/>
      <w:u w:val="none"/>
    </w:rPr>
  </w:style>
  <w:style w:type="character" w:customStyle="1" w:styleId="17">
    <w:name w:val="NormalCharacter"/>
    <w:semiHidden/>
    <w:qFormat/>
    <w:uiPriority w:val="99"/>
  </w:style>
  <w:style w:type="paragraph" w:customStyle="1" w:styleId="18">
    <w:name w:val="列表段落2"/>
    <w:basedOn w:val="1"/>
    <w:unhideWhenUsed/>
    <w:qFormat/>
    <w:uiPriority w:val="99"/>
    <w:pPr>
      <w:ind w:firstLine="420" w:firstLineChars="200"/>
    </w:pPr>
    <w:rPr>
      <w:rFonts w:ascii="等线" w:hAnsi="等线" w:eastAsia="等线"/>
      <w:szCs w:val="24"/>
    </w:rPr>
  </w:style>
  <w:style w:type="paragraph" w:customStyle="1" w:styleId="19">
    <w:name w:val="Body text|1"/>
    <w:basedOn w:val="1"/>
    <w:qFormat/>
    <w:uiPriority w:val="0"/>
    <w:pPr>
      <w:spacing w:line="386" w:lineRule="auto"/>
      <w:ind w:firstLine="400"/>
    </w:pPr>
    <w:rPr>
      <w:rFonts w:ascii="宋体" w:hAnsi="宋体" w:cs="宋体"/>
      <w:szCs w:val="2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498</Words>
  <Characters>2842</Characters>
  <Lines>23</Lines>
  <Paragraphs>6</Paragraphs>
  <TotalTime>0</TotalTime>
  <ScaleCrop>false</ScaleCrop>
  <LinksUpToDate>false</LinksUpToDate>
  <CharactersWithSpaces>3334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2024-04-15T08:37:00Z</dcterms:created>
  <dc:creator>晖 应</dc:creator>
  <cp:lastModifiedBy>龚应晖</cp:lastModifiedBy>
  <dcterms:modified xsi:type="dcterms:W3CDTF">2024-04-16T07:10:38Z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